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98"/>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12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98"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 xml:space="preserve">受审核部门：办公室 </w:t>
            </w:r>
            <w:r>
              <w:rPr>
                <w:sz w:val="24"/>
                <w:szCs w:val="24"/>
              </w:rPr>
              <w:t xml:space="preserve">  </w:t>
            </w:r>
            <w:r>
              <w:rPr>
                <w:rFonts w:hint="eastAsia"/>
                <w:sz w:val="24"/>
                <w:szCs w:val="24"/>
              </w:rPr>
              <w:t xml:space="preserve">主管领导：朱莹 </w:t>
            </w:r>
            <w:r>
              <w:rPr>
                <w:sz w:val="24"/>
                <w:szCs w:val="24"/>
              </w:rPr>
              <w:t xml:space="preserve">  </w:t>
            </w:r>
            <w:r>
              <w:rPr>
                <w:rFonts w:hint="eastAsia"/>
                <w:sz w:val="24"/>
                <w:szCs w:val="24"/>
              </w:rPr>
              <w:t>陪同人员：洪小燕</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122" w:type="dxa"/>
            <w:vMerge w:val="continue"/>
            <w:vAlign w:val="center"/>
          </w:tcPr>
          <w:p/>
        </w:tc>
        <w:tc>
          <w:tcPr>
            <w:tcW w:w="998" w:type="dxa"/>
            <w:vMerge w:val="continue"/>
            <w:vAlign w:val="center"/>
          </w:tcPr>
          <w:p/>
        </w:tc>
        <w:tc>
          <w:tcPr>
            <w:tcW w:w="10004" w:type="dxa"/>
            <w:vAlign w:val="center"/>
          </w:tcPr>
          <w:p>
            <w:pPr>
              <w:spacing w:before="120"/>
              <w:rPr>
                <w:sz w:val="24"/>
                <w:szCs w:val="24"/>
              </w:rPr>
            </w:pPr>
            <w:r>
              <w:rPr>
                <w:rFonts w:hint="eastAsia"/>
                <w:sz w:val="24"/>
                <w:szCs w:val="24"/>
              </w:rPr>
              <w:t xml:space="preserve">审核员：林兵、任泽华、王央央 </w:t>
            </w:r>
            <w:r>
              <w:rPr>
                <w:sz w:val="24"/>
                <w:szCs w:val="24"/>
              </w:rPr>
              <w:t xml:space="preserve"> </w:t>
            </w:r>
            <w:r>
              <w:rPr>
                <w:rFonts w:hint="eastAsia"/>
                <w:sz w:val="24"/>
                <w:szCs w:val="24"/>
              </w:rPr>
              <w:t>审核时间：2</w:t>
            </w:r>
            <w:r>
              <w:rPr>
                <w:sz w:val="24"/>
                <w:szCs w:val="24"/>
              </w:rPr>
              <w:t>020.4.21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22" w:type="dxa"/>
            <w:vMerge w:val="continue"/>
            <w:vAlign w:val="center"/>
          </w:tcPr>
          <w:p/>
        </w:tc>
        <w:tc>
          <w:tcPr>
            <w:tcW w:w="998" w:type="dxa"/>
            <w:vMerge w:val="continue"/>
            <w:vAlign w:val="center"/>
          </w:tcPr>
          <w:p/>
        </w:tc>
        <w:tc>
          <w:tcPr>
            <w:tcW w:w="10004" w:type="dxa"/>
            <w:vAlign w:val="center"/>
          </w:tcPr>
          <w:p>
            <w:pPr>
              <w:rPr>
                <w:rFonts w:hint="eastAsia"/>
                <w:sz w:val="24"/>
                <w:szCs w:val="24"/>
              </w:rPr>
            </w:pPr>
            <w:r>
              <w:rPr>
                <w:rFonts w:hint="eastAsia"/>
                <w:sz w:val="24"/>
                <w:szCs w:val="24"/>
              </w:rPr>
              <w:t xml:space="preserve">审核条款QMS: 5.3组织的岗位、职责和权限、6.2质量目标、7.1.2人员、7.1.6组织知识、7.2能力、7.3意识、7.5.1形成文件的信息总则、7.5.2形成文件的信息的创建和更新、7.5.3形成文件的信息的控制、9.1.1监视、测量、分析和评价总则、9.1.3分析与评价、10.2不合格和纠正措施， </w:t>
            </w:r>
          </w:p>
          <w:p>
            <w:pPr>
              <w:rPr>
                <w:rFonts w:hint="eastAsia"/>
                <w:sz w:val="24"/>
                <w:szCs w:val="24"/>
              </w:rPr>
            </w:pPr>
            <w:r>
              <w:rPr>
                <w:rFonts w:hint="eastAsia"/>
                <w:sz w:val="24"/>
                <w:szCs w:val="24"/>
              </w:rPr>
              <w:t>E/OMS: 5.3组织的岗位、职责和权限、6.2.1环境/职业健康安全目标、6.2.2实现环境/职业健康安全目标措施的策划7.2能力、7.3意识、7.5.1形成文件的信息总则、7.5.2形成文件的信息的创建和更新、7.5.3形成文件的信息的控制、9.2 内部审核、10.2不符合/事件和纠正措施，</w:t>
            </w:r>
          </w:p>
          <w:p>
            <w:pPr>
              <w:rPr>
                <w:sz w:val="24"/>
                <w:szCs w:val="24"/>
              </w:rPr>
            </w:pPr>
            <w:r>
              <w:rPr>
                <w:rFonts w:hint="eastAsia"/>
                <w:sz w:val="24"/>
                <w:szCs w:val="24"/>
              </w:rPr>
              <w:t>E:6.1.2环境因素/危险源的辨识与评价、6.1.3合规义务、6.1.4措施的策划、8.1运行策划和控制、9.1监视、测量、分析和评价（9.1.1总则、9.1.2合规性评价）、8.2应急准备和响应,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line="280" w:lineRule="exact"/>
              <w:rPr>
                <w:rFonts w:hint="eastAsia" w:ascii="宋体" w:hAnsi="宋体" w:cs="宋体"/>
                <w:szCs w:val="21"/>
              </w:rPr>
            </w:pPr>
            <w:r>
              <w:rPr>
                <w:rFonts w:hint="eastAsia" w:ascii="宋体" w:hAnsi="宋体" w:cs="宋体"/>
                <w:szCs w:val="21"/>
              </w:rPr>
              <w:t>组织的岗位、职责和权限</w:t>
            </w:r>
          </w:p>
          <w:p>
            <w:pPr>
              <w:spacing w:line="280" w:lineRule="exact"/>
              <w:rPr>
                <w:rFonts w:hint="eastAsia" w:ascii="宋体" w:hAnsi="宋体" w:cs="宋体"/>
                <w:szCs w:val="21"/>
              </w:rPr>
            </w:pPr>
          </w:p>
        </w:tc>
        <w:tc>
          <w:tcPr>
            <w:tcW w:w="998" w:type="dxa"/>
          </w:tcPr>
          <w:p>
            <w:pPr>
              <w:spacing w:line="280" w:lineRule="exact"/>
              <w:rPr>
                <w:rFonts w:hint="eastAsia" w:ascii="宋体" w:hAnsi="宋体" w:cs="宋体"/>
                <w:szCs w:val="21"/>
              </w:rPr>
            </w:pPr>
            <w:r>
              <w:rPr>
                <w:rFonts w:ascii="宋体" w:cs="宋体"/>
                <w:szCs w:val="21"/>
              </w:rPr>
              <w:t>QE</w:t>
            </w:r>
            <w:r>
              <w:rPr>
                <w:szCs w:val="21"/>
              </w:rPr>
              <w:t>O</w:t>
            </w:r>
            <w:r>
              <w:rPr>
                <w:rFonts w:ascii="宋体" w:cs="宋体"/>
                <w:szCs w:val="21"/>
              </w:rPr>
              <w:t>5.3</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办公室按照公司领导要求，做好公司职能和岗位的具体确定，对从事与销售有关的管理、执行和验证人员规定其职责、权限及其相互关系，以实现公司管理方针和管理目标。</w:t>
            </w:r>
          </w:p>
          <w:p>
            <w:pPr>
              <w:spacing w:line="280" w:lineRule="exact"/>
              <w:ind w:firstLine="420" w:firstLineChars="200"/>
              <w:rPr>
                <w:rFonts w:ascii="宋体" w:hAnsi="宋体" w:cs="宋体"/>
                <w:szCs w:val="21"/>
              </w:rPr>
            </w:pPr>
            <w:r>
              <w:rPr>
                <w:rFonts w:hint="eastAsia" w:ascii="宋体" w:hAnsi="宋体" w:cs="宋体"/>
                <w:szCs w:val="21"/>
              </w:rPr>
              <w:t>办公室本部门人员较为简单，在手册中确定了办公室部门的的职能，人员职责、权限和相互关系。</w:t>
            </w:r>
          </w:p>
          <w:p>
            <w:pPr>
              <w:spacing w:line="280" w:lineRule="exact"/>
              <w:ind w:firstLine="420" w:firstLineChars="200"/>
              <w:rPr>
                <w:rFonts w:hint="eastAsia" w:ascii="宋体" w:hAnsi="宋体" w:cs="宋体"/>
                <w:szCs w:val="21"/>
              </w:rPr>
            </w:pPr>
            <w:r>
              <w:rPr>
                <w:rFonts w:hint="eastAsia" w:ascii="宋体" w:hAnsi="宋体" w:cs="宋体"/>
                <w:szCs w:val="21"/>
              </w:rPr>
              <w:t>询问办公室人员，基本清楚本部门职责。</w:t>
            </w:r>
          </w:p>
        </w:tc>
        <w:tc>
          <w:tcPr>
            <w:tcW w:w="1585"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2122" w:type="dxa"/>
          </w:tcPr>
          <w:p>
            <w:pPr>
              <w:spacing w:line="280" w:lineRule="exact"/>
              <w:rPr>
                <w:rFonts w:hint="eastAsia" w:ascii="宋体" w:hAnsi="宋体" w:cs="宋体"/>
                <w:szCs w:val="21"/>
              </w:rPr>
            </w:pPr>
            <w:r>
              <w:rPr>
                <w:rFonts w:hint="eastAsia" w:ascii="宋体" w:hAnsi="宋体" w:cs="宋体"/>
                <w:szCs w:val="21"/>
              </w:rPr>
              <w:t>环境因素识别、危险源识别</w:t>
            </w:r>
          </w:p>
        </w:tc>
        <w:tc>
          <w:tcPr>
            <w:tcW w:w="998" w:type="dxa"/>
          </w:tcPr>
          <w:p>
            <w:pPr>
              <w:spacing w:line="280" w:lineRule="exact"/>
              <w:rPr>
                <w:rFonts w:ascii="宋体" w:hAnsi="宋体" w:cs="宋体"/>
                <w:szCs w:val="21"/>
              </w:rPr>
            </w:pPr>
            <w:r>
              <w:rPr>
                <w:rFonts w:hint="eastAsia" w:ascii="宋体" w:hAnsi="宋体" w:cs="宋体"/>
                <w:szCs w:val="21"/>
              </w:rPr>
              <w:t>E</w:t>
            </w:r>
            <w:r>
              <w:rPr>
                <w:rFonts w:ascii="宋体" w:hAnsi="宋体" w:cs="宋体"/>
                <w:szCs w:val="21"/>
              </w:rPr>
              <w:t>6.1</w:t>
            </w:r>
            <w:r>
              <w:rPr>
                <w:rFonts w:hint="eastAsia" w:ascii="宋体" w:hAnsi="宋体" w:cs="宋体"/>
                <w:szCs w:val="21"/>
              </w:rPr>
              <w:t>.</w:t>
            </w:r>
            <w:r>
              <w:rPr>
                <w:rFonts w:ascii="宋体" w:hAnsi="宋体" w:cs="宋体"/>
                <w:szCs w:val="21"/>
              </w:rPr>
              <w:t>2</w:t>
            </w:r>
          </w:p>
          <w:p>
            <w:pPr>
              <w:spacing w:line="280" w:lineRule="exact"/>
              <w:rPr>
                <w:rFonts w:hint="eastAsia" w:ascii="宋体" w:hAnsi="宋体" w:cs="宋体"/>
                <w:szCs w:val="21"/>
              </w:rPr>
            </w:pPr>
            <w:r>
              <w:rPr>
                <w:szCs w:val="21"/>
              </w:rPr>
              <w:t>O</w:t>
            </w:r>
            <w:r>
              <w:rPr>
                <w:rFonts w:ascii="宋体" w:hAnsi="宋体" w:cs="宋体"/>
                <w:szCs w:val="21"/>
              </w:rPr>
              <w:t>6.1.2</w:t>
            </w:r>
          </w:p>
        </w:tc>
        <w:tc>
          <w:tcPr>
            <w:tcW w:w="10004" w:type="dxa"/>
            <w:vAlign w:val="center"/>
          </w:tcPr>
          <w:p>
            <w:pPr>
              <w:spacing w:line="280" w:lineRule="exact"/>
              <w:ind w:firstLine="420" w:firstLineChars="200"/>
              <w:rPr>
                <w:rFonts w:hint="eastAsia"/>
                <w:szCs w:val="21"/>
              </w:rPr>
            </w:pPr>
            <w:r>
              <w:rPr>
                <w:rFonts w:hint="eastAsia"/>
                <w:szCs w:val="21"/>
              </w:rPr>
              <w:t>1)提供《环境因素识别评价管理程序》用以指导进行环境因素的识别、登记评价，以确定重要环境因素以及对环境因素的定期更新，环境因素的识别和确定考虑生命周期观点。</w:t>
            </w:r>
          </w:p>
          <w:p>
            <w:pPr>
              <w:spacing w:line="280" w:lineRule="exact"/>
              <w:ind w:firstLine="420" w:firstLineChars="200"/>
              <w:rPr>
                <w:szCs w:val="21"/>
              </w:rPr>
            </w:pPr>
            <w:r>
              <w:rPr>
                <w:rFonts w:hint="eastAsia"/>
                <w:szCs w:val="21"/>
              </w:rPr>
              <w:t>提供了“环境因素调查表”，识别的环境因素标明时态、状态和对环境的影响；经查阅识别出对在办公活动中产生的纸张等消耗、固废排放、生活废水排放、触电、火灾等4</w:t>
            </w:r>
            <w:r>
              <w:rPr>
                <w:szCs w:val="21"/>
              </w:rPr>
              <w:t>3</w:t>
            </w:r>
            <w:r>
              <w:rPr>
                <w:rFonts w:hint="eastAsia"/>
                <w:szCs w:val="21"/>
              </w:rPr>
              <w:t xml:space="preserve">项环境因素及考虑到环境管理体系发生变更时可能产生的环境因素。编制：办公室 </w:t>
            </w:r>
            <w:r>
              <w:rPr>
                <w:szCs w:val="21"/>
              </w:rPr>
              <w:t xml:space="preserve"> </w:t>
            </w:r>
            <w:r>
              <w:rPr>
                <w:rFonts w:hint="eastAsia"/>
                <w:szCs w:val="21"/>
              </w:rPr>
              <w:t>审核：洪小燕    批准：杨国方  日期：20</w:t>
            </w:r>
            <w:r>
              <w:rPr>
                <w:szCs w:val="21"/>
              </w:rPr>
              <w:t>20.1.6</w:t>
            </w:r>
          </w:p>
          <w:p>
            <w:pPr>
              <w:spacing w:line="280" w:lineRule="exact"/>
              <w:ind w:firstLine="420" w:firstLineChars="200"/>
              <w:rPr>
                <w:rFonts w:hint="eastAsia"/>
                <w:szCs w:val="21"/>
              </w:rPr>
            </w:pPr>
            <w:r>
              <w:rPr>
                <w:rFonts w:hint="eastAsia"/>
                <w:szCs w:val="21"/>
              </w:rPr>
              <w:t xml:space="preserve">重要环境因素采用经验/直接判断法，由各部门有管理经验的人员共同讨论、采用直接判断的方法确定重要环境因素，提供了“重要环境因素清单”：本部门的重要环境因素：危废（墨盒、硒鼓、灯管）排放；火灾，能源资源消耗；提供了针对重要环境因素，编的环境目标、指标及管理方案，内容包括：目标、指标、管理措施、完成时间、资金投入等。编制：办公室 </w:t>
            </w:r>
            <w:r>
              <w:rPr>
                <w:szCs w:val="21"/>
              </w:rPr>
              <w:t xml:space="preserve"> </w:t>
            </w:r>
            <w:r>
              <w:rPr>
                <w:rFonts w:hint="eastAsia"/>
                <w:szCs w:val="21"/>
              </w:rPr>
              <w:t>审核：洪小燕  批准：杨国方  日期：20</w:t>
            </w:r>
            <w:r>
              <w:rPr>
                <w:szCs w:val="21"/>
              </w:rPr>
              <w:t>20.1.6</w:t>
            </w:r>
          </w:p>
          <w:p>
            <w:pPr>
              <w:spacing w:line="280" w:lineRule="exact"/>
              <w:ind w:firstLine="420" w:firstLineChars="200"/>
              <w:rPr>
                <w:rFonts w:hint="eastAsia"/>
                <w:szCs w:val="21"/>
              </w:rPr>
            </w:pPr>
            <w:r>
              <w:rPr>
                <w:rFonts w:hint="eastAsia"/>
                <w:szCs w:val="21"/>
              </w:rPr>
              <w:t>2）提供了公司制定《危险源辨识和风险评价控制程序》确保公司在所有管理活动或服务过程中能最大限度、充分地进行危险源辨识与风险性评价，确定不可接受风险并及时更新，实现对危险源与不可接受风险的有效控制。</w:t>
            </w:r>
          </w:p>
          <w:p>
            <w:pPr>
              <w:spacing w:line="280" w:lineRule="exact"/>
              <w:ind w:firstLine="420" w:firstLineChars="200"/>
              <w:rPr>
                <w:rFonts w:hint="eastAsia"/>
                <w:szCs w:val="21"/>
              </w:rPr>
            </w:pPr>
            <w:r>
              <w:rPr>
                <w:rFonts w:hint="eastAsia"/>
                <w:szCs w:val="21"/>
              </w:rPr>
              <w:t xml:space="preserve">提供了“危险源辨识和风险评价表”，对活动场所产生的危险源辨识并进行风险评价，以确定控制措施，经查阅已辨识出线路老化、短路隐患，电线漏电、设备伤人、交通事故等情况产生的火灾、触电、交通事故，中暑等意外伤害等危险因素。编制：办公室 </w:t>
            </w:r>
            <w:r>
              <w:rPr>
                <w:szCs w:val="21"/>
              </w:rPr>
              <w:t xml:space="preserve"> </w:t>
            </w:r>
            <w:r>
              <w:rPr>
                <w:rFonts w:hint="eastAsia"/>
                <w:szCs w:val="21"/>
              </w:rPr>
              <w:t>审核：洪小燕   批准：杨国方  日期：20</w:t>
            </w:r>
            <w:r>
              <w:rPr>
                <w:szCs w:val="21"/>
              </w:rPr>
              <w:t>20.1.6</w:t>
            </w:r>
          </w:p>
          <w:p>
            <w:pPr>
              <w:spacing w:line="280" w:lineRule="exact"/>
              <w:ind w:firstLine="420" w:firstLineChars="200"/>
              <w:rPr>
                <w:rFonts w:hint="eastAsia"/>
                <w:b/>
                <w:szCs w:val="21"/>
              </w:rPr>
            </w:pPr>
            <w:r>
              <w:rPr>
                <w:rFonts w:hint="eastAsia"/>
                <w:szCs w:val="21"/>
              </w:rPr>
              <w:t>由各部门有管理经验的人员共同讨论、采用直接判断的方法确定不可接受风险。提供了“不可接受风险清单”涉及本部门的不可接受风险有：火灾，触电，交通事故，中暑</w:t>
            </w:r>
            <w:r>
              <w:rPr>
                <w:rFonts w:hint="eastAsia"/>
                <w:szCs w:val="21"/>
                <w:lang w:eastAsia="zh-CN"/>
              </w:rPr>
              <w:t>，</w:t>
            </w:r>
            <w:r>
              <w:rPr>
                <w:rFonts w:hint="eastAsia"/>
                <w:szCs w:val="21"/>
                <w:lang w:val="en-US" w:eastAsia="zh-CN"/>
              </w:rPr>
              <w:t>病毒</w:t>
            </w:r>
            <w:r>
              <w:rPr>
                <w:rFonts w:hint="eastAsia"/>
                <w:szCs w:val="21"/>
              </w:rPr>
              <w:t xml:space="preserve">；针对不可接受风险编制了职业健康安全目标、指标及管理方案，内容包括：目标、指标、管理措施、完成时间、资金投入等；编制：办公室 </w:t>
            </w:r>
            <w:r>
              <w:rPr>
                <w:szCs w:val="21"/>
              </w:rPr>
              <w:t xml:space="preserve"> </w:t>
            </w:r>
            <w:r>
              <w:rPr>
                <w:rFonts w:hint="eastAsia"/>
                <w:szCs w:val="21"/>
              </w:rPr>
              <w:t>审核：洪小燕    批准：杨国方  日期：20</w:t>
            </w:r>
            <w:r>
              <w:rPr>
                <w:szCs w:val="21"/>
              </w:rPr>
              <w:t>20.1.6</w:t>
            </w:r>
          </w:p>
        </w:tc>
        <w:tc>
          <w:tcPr>
            <w:tcW w:w="1585"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trPr>
        <w:tc>
          <w:tcPr>
            <w:tcW w:w="2122" w:type="dxa"/>
          </w:tcPr>
          <w:p>
            <w:pPr>
              <w:spacing w:line="280" w:lineRule="exact"/>
              <w:rPr>
                <w:rFonts w:hint="eastAsia" w:ascii="宋体" w:hAnsi="宋体" w:cs="宋体"/>
                <w:szCs w:val="21"/>
              </w:rPr>
            </w:pPr>
            <w:r>
              <w:rPr>
                <w:rFonts w:hint="eastAsia" w:ascii="宋体" w:hAnsi="宋体" w:cs="宋体"/>
                <w:szCs w:val="21"/>
              </w:rPr>
              <w:t>管理目标及其实现的策划</w:t>
            </w:r>
          </w:p>
          <w:p>
            <w:pPr>
              <w:spacing w:line="280" w:lineRule="exact"/>
              <w:rPr>
                <w:rFonts w:hint="eastAsia" w:ascii="宋体" w:hAnsi="宋体" w:cs="宋体"/>
                <w:szCs w:val="21"/>
              </w:rPr>
            </w:pPr>
          </w:p>
        </w:tc>
        <w:tc>
          <w:tcPr>
            <w:tcW w:w="998" w:type="dxa"/>
          </w:tcPr>
          <w:p>
            <w:pPr>
              <w:spacing w:line="280" w:lineRule="exact"/>
              <w:rPr>
                <w:rFonts w:hint="eastAsia"/>
                <w:szCs w:val="21"/>
              </w:rPr>
            </w:pPr>
            <w:r>
              <w:rPr>
                <w:rFonts w:hint="eastAsia"/>
                <w:szCs w:val="21"/>
              </w:rPr>
              <w:t>Q6.2</w:t>
            </w:r>
          </w:p>
          <w:p>
            <w:pPr>
              <w:spacing w:line="280" w:lineRule="exact"/>
              <w:rPr>
                <w:rFonts w:hint="default" w:eastAsia="宋体"/>
                <w:szCs w:val="21"/>
                <w:lang w:val="en-US" w:eastAsia="zh-CN"/>
              </w:rPr>
            </w:pPr>
            <w:r>
              <w:rPr>
                <w:rFonts w:hint="eastAsia"/>
                <w:szCs w:val="21"/>
              </w:rPr>
              <w:t>E</w:t>
            </w:r>
            <w:r>
              <w:rPr>
                <w:szCs w:val="21"/>
              </w:rPr>
              <w:t>O</w:t>
            </w:r>
            <w:r>
              <w:rPr>
                <w:rFonts w:hint="eastAsia"/>
                <w:szCs w:val="21"/>
                <w:lang w:val="en-US" w:eastAsia="zh-CN"/>
              </w:rPr>
              <w:t>6.2.1</w:t>
            </w:r>
          </w:p>
        </w:tc>
        <w:tc>
          <w:tcPr>
            <w:tcW w:w="10004" w:type="dxa"/>
            <w:vAlign w:val="center"/>
          </w:tcPr>
          <w:p>
            <w:pPr>
              <w:spacing w:line="280" w:lineRule="exact"/>
              <w:ind w:firstLine="420" w:firstLineChars="200"/>
              <w:rPr>
                <w:rFonts w:hint="eastAsia" w:ascii="宋体" w:hAnsi="宋体" w:cs="宋体"/>
                <w:szCs w:val="21"/>
              </w:rPr>
            </w:pPr>
            <w:r>
              <w:rPr>
                <w:rFonts w:hint="eastAsia" w:ascii="宋体" w:hAnsi="宋体" w:cs="宋体"/>
                <w:szCs w:val="21"/>
              </w:rPr>
              <w:t>公司对管理体系所需的相关职能、层次和过程设定管理目标。</w:t>
            </w:r>
          </w:p>
          <w:p>
            <w:pPr>
              <w:rPr>
                <w:rFonts w:hint="eastAsia" w:ascii="宋体" w:hAnsi="宋体" w:cs="宋体"/>
                <w:szCs w:val="21"/>
              </w:rPr>
            </w:pPr>
            <w:r>
              <w:rPr>
                <w:rFonts w:hint="eastAsia" w:ascii="宋体" w:hAnsi="宋体" w:cs="宋体"/>
                <w:szCs w:val="21"/>
              </w:rPr>
              <w:t>办公室涉及的目标及实现情况是：</w:t>
            </w:r>
          </w:p>
          <w:p>
            <w:pPr>
              <w:ind w:firstLine="420" w:firstLineChars="200"/>
              <w:rPr>
                <w:rFonts w:ascii="宋体" w:hAnsi="宋体" w:cs="宋体"/>
                <w:szCs w:val="21"/>
              </w:rPr>
            </w:pPr>
            <w:r>
              <w:drawing>
                <wp:inline distT="0" distB="0" distL="0" distR="0">
                  <wp:extent cx="3724275" cy="211709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3739340" cy="2125919"/>
                          </a:xfrm>
                          <a:prstGeom prst="rect">
                            <a:avLst/>
                          </a:prstGeom>
                        </pic:spPr>
                      </pic:pic>
                    </a:graphicData>
                  </a:graphic>
                </wp:inline>
              </w:drawing>
            </w:r>
          </w:p>
          <w:p>
            <w:pPr>
              <w:ind w:firstLine="420" w:firstLineChars="200"/>
              <w:rPr>
                <w:rFonts w:hint="eastAsia" w:ascii="宋体" w:hAnsi="宋体" w:cs="宋体"/>
                <w:szCs w:val="21"/>
              </w:rPr>
            </w:pPr>
            <w:r>
              <w:rPr>
                <w:rFonts w:hint="eastAsia" w:ascii="宋体" w:hAnsi="宋体" w:cs="宋体"/>
                <w:szCs w:val="21"/>
              </w:rPr>
              <w:t>目标可测量，与公司管理方针一致。有实施落实的方案， 根据4月1日统计结果，目标均已完成。</w:t>
            </w:r>
          </w:p>
        </w:tc>
        <w:tc>
          <w:tcPr>
            <w:tcW w:w="1585"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trPr>
        <w:tc>
          <w:tcPr>
            <w:tcW w:w="2122" w:type="dxa"/>
          </w:tcPr>
          <w:p>
            <w:pPr>
              <w:spacing w:line="280" w:lineRule="exact"/>
              <w:rPr>
                <w:rFonts w:hint="default" w:ascii="宋体" w:hAnsi="宋体" w:eastAsia="宋体" w:cs="宋体"/>
                <w:szCs w:val="21"/>
                <w:lang w:val="en-US" w:eastAsia="zh-CN"/>
              </w:rPr>
            </w:pPr>
            <w:r>
              <w:rPr>
                <w:rFonts w:hint="eastAsia" w:ascii="宋体" w:hAnsi="宋体" w:cs="宋体"/>
                <w:szCs w:val="21"/>
                <w:lang w:val="en-US" w:eastAsia="zh-CN"/>
              </w:rPr>
              <w:t>环境/职业健康安全目标实现措施策划</w:t>
            </w:r>
          </w:p>
        </w:tc>
        <w:tc>
          <w:tcPr>
            <w:tcW w:w="998" w:type="dxa"/>
          </w:tcPr>
          <w:p>
            <w:pPr>
              <w:spacing w:line="280" w:lineRule="exact"/>
              <w:rPr>
                <w:rFonts w:hint="default" w:eastAsia="宋体"/>
                <w:szCs w:val="21"/>
                <w:lang w:val="en-US" w:eastAsia="zh-CN"/>
              </w:rPr>
            </w:pPr>
            <w:r>
              <w:rPr>
                <w:rFonts w:hint="eastAsia"/>
                <w:szCs w:val="21"/>
                <w:lang w:val="en-US" w:eastAsia="zh-CN"/>
              </w:rPr>
              <w:t>6.2.2</w:t>
            </w:r>
          </w:p>
        </w:tc>
        <w:tc>
          <w:tcPr>
            <w:tcW w:w="10004" w:type="dxa"/>
            <w:vAlign w:val="center"/>
          </w:tcPr>
          <w:p>
            <w:pPr>
              <w:ind w:firstLine="420" w:firstLineChars="200"/>
              <w:rPr>
                <w:rFonts w:hint="default" w:ascii="宋体" w:hAnsi="宋体" w:eastAsia="宋体" w:cs="宋体"/>
                <w:szCs w:val="21"/>
                <w:lang w:val="en-US" w:eastAsia="zh-CN"/>
              </w:rPr>
            </w:pPr>
            <w:r>
              <w:rPr>
                <w:rFonts w:hint="eastAsia"/>
                <w:szCs w:val="21"/>
                <w:lang w:val="en-US" w:eastAsia="zh-CN"/>
              </w:rPr>
              <w:t>按</w:t>
            </w:r>
            <w:r>
              <w:rPr>
                <w:rFonts w:hint="eastAsia"/>
                <w:szCs w:val="21"/>
              </w:rPr>
              <w:t>《环境因素识别评价管理程序》</w:t>
            </w:r>
            <w:r>
              <w:rPr>
                <w:rFonts w:hint="eastAsia"/>
                <w:szCs w:val="21"/>
                <w:lang w:val="en-US" w:eastAsia="zh-CN"/>
              </w:rPr>
              <w:t>和</w:t>
            </w:r>
            <w:r>
              <w:rPr>
                <w:rFonts w:hint="eastAsia"/>
                <w:szCs w:val="21"/>
              </w:rPr>
              <w:t>《危险源辨识和风险评价控制程序》</w:t>
            </w:r>
            <w:r>
              <w:rPr>
                <w:rFonts w:hint="eastAsia"/>
                <w:szCs w:val="21"/>
                <w:lang w:val="en-US" w:eastAsia="zh-CN"/>
              </w:rPr>
              <w:t>识别的重要环境因素和重大危险制定管理措施，制定</w:t>
            </w:r>
            <w:r>
              <w:rPr>
                <w:rFonts w:hint="eastAsia" w:ascii="宋体" w:hAnsi="宋体" w:cs="宋体"/>
                <w:szCs w:val="21"/>
              </w:rPr>
              <w:t>《环境运行控制程序》、《职业健康安全运行控制程序》、《相关方管理程序》</w:t>
            </w:r>
            <w:r>
              <w:rPr>
                <w:rFonts w:hint="eastAsia" w:ascii="宋体" w:hAnsi="宋体" w:cs="宋体"/>
                <w:szCs w:val="21"/>
                <w:lang w:val="en-US" w:eastAsia="zh-CN"/>
              </w:rPr>
              <w:t>等文件；由办公室统一管理。销售过程中，运输环节由供方统一管理。基本不涉及重大法规要求的不可接受的环境和安全风险。未制定针对性的管理措施和方案。</w:t>
            </w:r>
          </w:p>
        </w:tc>
        <w:tc>
          <w:tcPr>
            <w:tcW w:w="1585"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2122" w:type="dxa"/>
          </w:tcPr>
          <w:p>
            <w:pPr>
              <w:spacing w:line="280" w:lineRule="exact"/>
              <w:rPr>
                <w:rFonts w:hint="eastAsia" w:ascii="宋体" w:hAnsi="宋体" w:cs="宋体"/>
                <w:color w:val="000000"/>
                <w:kern w:val="0"/>
                <w:szCs w:val="21"/>
              </w:rPr>
            </w:pPr>
            <w:r>
              <w:rPr>
                <w:rFonts w:hint="eastAsia" w:ascii="宋体" w:hAnsi="宋体" w:cs="宋体"/>
                <w:color w:val="000000"/>
                <w:kern w:val="0"/>
                <w:szCs w:val="21"/>
              </w:rPr>
              <w:t>人员</w:t>
            </w:r>
          </w:p>
          <w:p>
            <w:pPr>
              <w:spacing w:line="280" w:lineRule="exact"/>
              <w:rPr>
                <w:rFonts w:hint="eastAsia"/>
                <w:b/>
                <w:szCs w:val="21"/>
              </w:rPr>
            </w:pPr>
          </w:p>
        </w:tc>
        <w:tc>
          <w:tcPr>
            <w:tcW w:w="998" w:type="dxa"/>
          </w:tcPr>
          <w:p>
            <w:pPr>
              <w:spacing w:line="280" w:lineRule="exact"/>
              <w:rPr>
                <w:rFonts w:hint="eastAsia" w:ascii="宋体" w:hAnsi="宋体" w:cs="宋体"/>
                <w:color w:val="000000"/>
                <w:kern w:val="0"/>
                <w:szCs w:val="21"/>
              </w:rPr>
            </w:pPr>
            <w:r>
              <w:rPr>
                <w:rFonts w:hint="eastAsia" w:ascii="宋体" w:hAnsi="宋体" w:cs="宋体"/>
                <w:color w:val="000000"/>
                <w:kern w:val="0"/>
                <w:szCs w:val="21"/>
              </w:rPr>
              <w:t>Q7.1.2</w:t>
            </w:r>
          </w:p>
          <w:p>
            <w:pPr>
              <w:spacing w:line="280" w:lineRule="exact"/>
              <w:rPr>
                <w:rFonts w:hint="eastAsia"/>
                <w:b/>
                <w:szCs w:val="21"/>
              </w:rPr>
            </w:pPr>
          </w:p>
        </w:tc>
        <w:tc>
          <w:tcPr>
            <w:tcW w:w="10004" w:type="dxa"/>
            <w:vAlign w:val="center"/>
          </w:tcPr>
          <w:p>
            <w:pPr>
              <w:spacing w:line="280" w:lineRule="exact"/>
              <w:rPr>
                <w:rFonts w:hint="eastAsia"/>
                <w:b/>
                <w:szCs w:val="21"/>
              </w:rPr>
            </w:pPr>
            <w:r>
              <w:rPr>
                <w:rFonts w:hint="eastAsia" w:ascii="宋体" w:hAnsi="宋体" w:cs="宋体"/>
                <w:color w:val="000000"/>
                <w:kern w:val="0"/>
                <w:szCs w:val="21"/>
              </w:rPr>
              <w:t xml:space="preserve">   办公室根据各部门的需要配备管理体系运行所需的人员，任命内审员</w:t>
            </w:r>
            <w:r>
              <w:rPr>
                <w:rFonts w:ascii="宋体" w:hAnsi="宋体" w:cs="宋体"/>
                <w:color w:val="000000"/>
                <w:kern w:val="0"/>
                <w:szCs w:val="21"/>
              </w:rPr>
              <w:t>2</w:t>
            </w:r>
            <w:r>
              <w:rPr>
                <w:rFonts w:hint="eastAsia" w:ascii="宋体" w:hAnsi="宋体" w:cs="宋体"/>
                <w:color w:val="000000"/>
                <w:kern w:val="0"/>
                <w:szCs w:val="21"/>
              </w:rPr>
              <w:t>名，均经过相关培训，有公司任命证书。提供有员工花名册，目前公司共有员工10人，各部门人员配备基本充分，基本符合要求。</w:t>
            </w:r>
          </w:p>
        </w:tc>
        <w:tc>
          <w:tcPr>
            <w:tcW w:w="1585"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2122" w:type="dxa"/>
          </w:tcPr>
          <w:p>
            <w:pPr>
              <w:spacing w:line="280" w:lineRule="exact"/>
              <w:rPr>
                <w:rFonts w:hint="eastAsia" w:ascii="宋体" w:hAnsi="宋体" w:cs="宋体"/>
                <w:color w:val="000000"/>
                <w:kern w:val="0"/>
                <w:szCs w:val="21"/>
              </w:rPr>
            </w:pPr>
            <w:r>
              <w:rPr>
                <w:rFonts w:hint="eastAsia" w:ascii="宋体" w:hAnsi="宋体" w:cs="宋体"/>
                <w:color w:val="000000"/>
                <w:kern w:val="0"/>
                <w:szCs w:val="21"/>
              </w:rPr>
              <w:t>组织的知识</w:t>
            </w:r>
          </w:p>
          <w:p>
            <w:pPr>
              <w:spacing w:line="280" w:lineRule="exact"/>
              <w:rPr>
                <w:rFonts w:hint="eastAsia"/>
                <w:b/>
                <w:szCs w:val="21"/>
              </w:rPr>
            </w:pPr>
          </w:p>
        </w:tc>
        <w:tc>
          <w:tcPr>
            <w:tcW w:w="998" w:type="dxa"/>
          </w:tcPr>
          <w:p>
            <w:pPr>
              <w:spacing w:line="280" w:lineRule="exact"/>
              <w:rPr>
                <w:rFonts w:hint="eastAsia" w:ascii="宋体" w:hAnsi="宋体" w:cs="宋体"/>
                <w:color w:val="000000"/>
                <w:kern w:val="0"/>
                <w:szCs w:val="21"/>
              </w:rPr>
            </w:pPr>
            <w:r>
              <w:rPr>
                <w:rFonts w:hint="eastAsia" w:ascii="宋体" w:hAnsi="宋体" w:cs="宋体"/>
                <w:color w:val="000000"/>
                <w:kern w:val="0"/>
                <w:szCs w:val="21"/>
              </w:rPr>
              <w:t>Q7.1.6</w:t>
            </w:r>
          </w:p>
          <w:p>
            <w:pPr>
              <w:spacing w:line="280" w:lineRule="exact"/>
              <w:rPr>
                <w:rFonts w:hint="eastAsia"/>
                <w:b/>
                <w:szCs w:val="21"/>
              </w:rPr>
            </w:pPr>
          </w:p>
        </w:tc>
        <w:tc>
          <w:tcPr>
            <w:tcW w:w="10004" w:type="dxa"/>
            <w:vAlign w:val="center"/>
          </w:tcPr>
          <w:p>
            <w:pPr>
              <w:spacing w:line="280" w:lineRule="exact"/>
              <w:rPr>
                <w:rFonts w:hint="eastAsia" w:ascii="宋体" w:hAnsi="宋体" w:cs="宋体"/>
                <w:color w:val="000000"/>
                <w:kern w:val="0"/>
                <w:szCs w:val="21"/>
              </w:rPr>
            </w:pPr>
            <w:r>
              <w:rPr>
                <w:rFonts w:hint="eastAsia" w:ascii="宋体" w:hAnsi="宋体" w:cs="宋体"/>
                <w:color w:val="000000"/>
                <w:kern w:val="0"/>
                <w:szCs w:val="21"/>
              </w:rPr>
              <w:t xml:space="preserve">  公司确定运行过程所需的知识。内部来源包括：公司运作准则（管理手册、程序文件、管理制度、作业记录等）、管理过程控制失败和成功项目吸取的经验教训和改进的结果等；外部来源包括：外来资料（如顾客反馈的信息、M</w:t>
            </w:r>
            <w:r>
              <w:rPr>
                <w:rFonts w:ascii="宋体" w:hAnsi="宋体" w:cs="宋体"/>
                <w:color w:val="000000"/>
                <w:kern w:val="0"/>
                <w:szCs w:val="21"/>
              </w:rPr>
              <w:t>SDS</w:t>
            </w:r>
            <w:r>
              <w:rPr>
                <w:rFonts w:hint="eastAsia" w:ascii="宋体" w:hAnsi="宋体" w:cs="宋体"/>
                <w:color w:val="000000"/>
                <w:kern w:val="0"/>
                <w:szCs w:val="21"/>
              </w:rPr>
              <w:t>、技术规范、合同）、法律法规、市场信息等。</w:t>
            </w:r>
          </w:p>
          <w:p>
            <w:pPr>
              <w:spacing w:line="280" w:lineRule="exact"/>
              <w:ind w:firstLine="420" w:firstLineChars="200"/>
              <w:rPr>
                <w:rFonts w:hint="eastAsia"/>
                <w:b/>
                <w:szCs w:val="21"/>
              </w:rPr>
            </w:pPr>
            <w:r>
              <w:rPr>
                <w:rFonts w:hint="eastAsia" w:ascii="宋体" w:hAnsi="宋体" w:cs="宋体"/>
                <w:color w:val="000000"/>
                <w:kern w:val="0"/>
                <w:szCs w:val="21"/>
              </w:rPr>
              <w:t xml:space="preserve">对知识的保持采取文件资料的保存和信息系统存储方式，在公司内部通过传递、交流、培训等方式获取。为获取更多必要的知识采用工作经验总结、顾客意见的采集，行业领先者的最佳实践调查等。主要是从顾客满意度调查收集的顾客抱怨、反馈等知识。 </w:t>
            </w:r>
          </w:p>
        </w:tc>
        <w:tc>
          <w:tcPr>
            <w:tcW w:w="1585"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2122" w:type="dxa"/>
          </w:tcPr>
          <w:p>
            <w:pPr>
              <w:spacing w:line="280" w:lineRule="exact"/>
              <w:rPr>
                <w:rFonts w:hint="eastAsia" w:ascii="宋体" w:hAnsi="宋体" w:cs="宋体"/>
                <w:color w:val="000000"/>
                <w:kern w:val="0"/>
                <w:szCs w:val="21"/>
              </w:rPr>
            </w:pPr>
            <w:r>
              <w:rPr>
                <w:rFonts w:hint="eastAsia" w:ascii="宋体" w:hAnsi="宋体" w:cs="宋体"/>
                <w:color w:val="000000"/>
                <w:kern w:val="0"/>
                <w:szCs w:val="21"/>
              </w:rPr>
              <w:t>能力</w:t>
            </w:r>
          </w:p>
          <w:p>
            <w:pPr>
              <w:spacing w:line="280" w:lineRule="exact"/>
              <w:rPr>
                <w:rFonts w:hint="eastAsia"/>
                <w:b/>
                <w:szCs w:val="21"/>
              </w:rPr>
            </w:pPr>
          </w:p>
        </w:tc>
        <w:tc>
          <w:tcPr>
            <w:tcW w:w="998" w:type="dxa"/>
          </w:tcPr>
          <w:p>
            <w:pPr>
              <w:spacing w:line="280" w:lineRule="exact"/>
              <w:rPr>
                <w:rFonts w:hint="eastAsia"/>
                <w:b/>
                <w:szCs w:val="21"/>
              </w:rPr>
            </w:pPr>
            <w:r>
              <w:rPr>
                <w:rFonts w:hint="eastAsia" w:ascii="宋体" w:hAnsi="宋体" w:cs="宋体"/>
                <w:color w:val="000000"/>
                <w:kern w:val="0"/>
                <w:szCs w:val="21"/>
              </w:rPr>
              <w:t>QE</w:t>
            </w:r>
            <w:r>
              <w:rPr>
                <w:rFonts w:ascii="宋体" w:hAnsi="宋体" w:cs="宋体"/>
                <w:color w:val="000000"/>
                <w:kern w:val="0"/>
                <w:szCs w:val="21"/>
              </w:rPr>
              <w:t>O</w:t>
            </w:r>
            <w:r>
              <w:rPr>
                <w:rFonts w:hint="eastAsia" w:ascii="宋体" w:hAnsi="宋体" w:cs="宋体"/>
                <w:color w:val="000000"/>
                <w:kern w:val="0"/>
                <w:szCs w:val="21"/>
              </w:rPr>
              <w:t>7.2</w:t>
            </w:r>
          </w:p>
        </w:tc>
        <w:tc>
          <w:tcPr>
            <w:tcW w:w="10004" w:type="dxa"/>
            <w:vAlign w:val="center"/>
          </w:tcPr>
          <w:p>
            <w:pPr>
              <w:spacing w:line="280" w:lineRule="exact"/>
              <w:ind w:firstLine="420" w:firstLineChars="200"/>
              <w:rPr>
                <w:rFonts w:hint="eastAsia" w:ascii="宋体" w:hAnsi="宋体" w:cs="宋体"/>
                <w:color w:val="000000"/>
                <w:kern w:val="0"/>
                <w:szCs w:val="21"/>
              </w:rPr>
            </w:pPr>
            <w:r>
              <w:rPr>
                <w:rFonts w:hint="eastAsia" w:ascii="宋体" w:hAnsi="宋体" w:cs="宋体"/>
                <w:szCs w:val="21"/>
              </w:rPr>
              <w:t>公司对各岗位能力规定的要求包括了专业技能、岗位资格、能力、工作经验等。</w:t>
            </w:r>
            <w:r>
              <w:rPr>
                <w:rFonts w:hint="eastAsia" w:ascii="宋体" w:hAnsi="宋体" w:cs="宋体"/>
                <w:color w:val="000000"/>
                <w:kern w:val="0"/>
                <w:szCs w:val="21"/>
              </w:rPr>
              <w:t>提供《员工能力评定表》主要对公司骨干员工进行了能力的确认。危化品批发服务属于特殊过程，对相应岗位人员能力进行了确认。抽查</w:t>
            </w:r>
            <w:r>
              <w:rPr>
                <w:rFonts w:hint="eastAsia" w:ascii="宋体" w:hAnsi="宋体" w:cs="宋体"/>
                <w:szCs w:val="21"/>
              </w:rPr>
              <w:t>关键/特殊岗位供销部负责人杨国方的岗位能力评定表，分别从年龄、教育程度、经验、经历、技能要求等方面进行了评定，最终确认结果：满足要求。</w:t>
            </w:r>
            <w:r>
              <w:rPr>
                <w:rFonts w:hint="eastAsia" w:ascii="宋体" w:hAnsi="宋体" w:cs="宋体"/>
                <w:color w:val="000000"/>
                <w:kern w:val="0"/>
                <w:szCs w:val="21"/>
              </w:rPr>
              <w:t>总体评价：符合上岗要求，准予上岗。</w:t>
            </w:r>
          </w:p>
          <w:p>
            <w:pPr>
              <w:spacing w:line="280" w:lineRule="exact"/>
              <w:ind w:firstLine="420" w:firstLineChars="200"/>
              <w:rPr>
                <w:szCs w:val="21"/>
              </w:rPr>
            </w:pPr>
            <w:r>
              <w:rPr>
                <w:rFonts w:hint="eastAsia"/>
                <w:szCs w:val="21"/>
              </w:rPr>
              <w:t>查20</w:t>
            </w:r>
            <w:r>
              <w:rPr>
                <w:szCs w:val="21"/>
              </w:rPr>
              <w:t>20</w:t>
            </w:r>
            <w:r>
              <w:rPr>
                <w:rFonts w:hint="eastAsia"/>
                <w:szCs w:val="21"/>
              </w:rPr>
              <w:t>年培训计划培训，内容包括质量、环境、安全基础知识培训</w:t>
            </w:r>
            <w:r>
              <w:rPr>
                <w:rFonts w:hint="eastAsia" w:ascii="宋体" w:hAnsi="宋体" w:cs="宋体"/>
                <w:szCs w:val="21"/>
              </w:rPr>
              <w:t>，服务过程（特殊过程）</w:t>
            </w:r>
            <w:r>
              <w:rPr>
                <w:rFonts w:hint="eastAsia"/>
                <w:szCs w:val="21"/>
              </w:rPr>
              <w:t>，管理七大原则、管理体系标准、环境因素</w:t>
            </w:r>
            <w:r>
              <w:rPr>
                <w:szCs w:val="21"/>
              </w:rPr>
              <w:t>/</w:t>
            </w:r>
            <w:r>
              <w:rPr>
                <w:rFonts w:hint="eastAsia"/>
                <w:szCs w:val="21"/>
              </w:rPr>
              <w:t>危险源识别、评价与控制、内审员培训、安全及火灾应急培训等1</w:t>
            </w:r>
            <w:r>
              <w:rPr>
                <w:szCs w:val="21"/>
              </w:rPr>
              <w:t>1</w:t>
            </w:r>
            <w:r>
              <w:rPr>
                <w:rFonts w:hint="eastAsia"/>
                <w:szCs w:val="21"/>
              </w:rPr>
              <w:t>项。</w:t>
            </w:r>
          </w:p>
          <w:p>
            <w:pPr>
              <w:spacing w:line="280" w:lineRule="exact"/>
              <w:ind w:firstLine="420" w:firstLineChars="200"/>
              <w:rPr>
                <w:szCs w:val="21"/>
              </w:rPr>
            </w:pPr>
            <w:r>
              <w:rPr>
                <w:rFonts w:hint="eastAsia"/>
                <w:szCs w:val="21"/>
              </w:rPr>
              <w:t>抽查《培训记录》：</w:t>
            </w:r>
          </w:p>
          <w:p>
            <w:pPr>
              <w:spacing w:line="280" w:lineRule="exact"/>
              <w:ind w:firstLine="420" w:firstLineChars="200"/>
              <w:rPr>
                <w:szCs w:val="21"/>
              </w:rPr>
            </w:pPr>
            <w:r>
              <w:rPr>
                <w:rFonts w:hint="eastAsia"/>
                <w:szCs w:val="21"/>
              </w:rPr>
              <w:t>1、</w:t>
            </w:r>
            <w:r>
              <w:rPr>
                <w:rFonts w:hint="eastAsia" w:ascii="宋体" w:hAnsi="宋体" w:cs="宋体"/>
                <w:szCs w:val="21"/>
              </w:rPr>
              <w:t>20</w:t>
            </w:r>
            <w:r>
              <w:rPr>
                <w:rFonts w:ascii="宋体" w:hAnsi="宋体" w:cs="宋体"/>
                <w:szCs w:val="21"/>
              </w:rPr>
              <w:t>20</w:t>
            </w:r>
            <w:r>
              <w:rPr>
                <w:rFonts w:hint="eastAsia" w:ascii="宋体" w:hAnsi="宋体" w:cs="宋体"/>
                <w:szCs w:val="21"/>
              </w:rPr>
              <w:t>-</w:t>
            </w:r>
            <w:r>
              <w:rPr>
                <w:rFonts w:ascii="宋体" w:hAnsi="宋体" w:cs="宋体"/>
                <w:szCs w:val="21"/>
              </w:rPr>
              <w:t>1</w:t>
            </w:r>
            <w:r>
              <w:rPr>
                <w:rFonts w:hint="eastAsia" w:ascii="宋体" w:hAnsi="宋体" w:cs="宋体"/>
                <w:szCs w:val="21"/>
              </w:rPr>
              <w:t>-</w:t>
            </w:r>
            <w:r>
              <w:rPr>
                <w:rFonts w:ascii="宋体" w:hAnsi="宋体" w:cs="宋体"/>
                <w:szCs w:val="21"/>
              </w:rPr>
              <w:t>10</w:t>
            </w:r>
            <w:r>
              <w:rPr>
                <w:rFonts w:hint="eastAsia"/>
                <w:szCs w:val="21"/>
              </w:rPr>
              <w:t>：对GB/T19001-2016质量管理体系、GB/T24001-2016环境管理体系标准、GB/T</w:t>
            </w:r>
            <w:r>
              <w:rPr>
                <w:szCs w:val="21"/>
              </w:rPr>
              <w:t>45</w:t>
            </w:r>
            <w:r>
              <w:rPr>
                <w:rFonts w:hint="eastAsia"/>
                <w:szCs w:val="21"/>
              </w:rPr>
              <w:t>001-20</w:t>
            </w:r>
            <w:r>
              <w:rPr>
                <w:szCs w:val="21"/>
              </w:rPr>
              <w:t>20</w:t>
            </w:r>
            <w:r>
              <w:rPr>
                <w:rFonts w:hint="eastAsia"/>
                <w:szCs w:val="21"/>
              </w:rPr>
              <w:t>职业健康安全管理体系标准进行了培训。培训老师：外聘，参加人员：各部门人员等。通过问答对理解情况进行考核，考核结果：全部通过。验证人：杨国方。</w:t>
            </w:r>
          </w:p>
          <w:p>
            <w:pPr>
              <w:spacing w:line="280" w:lineRule="exact"/>
              <w:ind w:firstLine="420" w:firstLineChars="200"/>
              <w:rPr>
                <w:szCs w:val="21"/>
              </w:rPr>
            </w:pPr>
            <w:r>
              <w:rPr>
                <w:rFonts w:hint="eastAsia"/>
                <w:szCs w:val="21"/>
              </w:rPr>
              <w:t>2、</w:t>
            </w:r>
            <w:r>
              <w:rPr>
                <w:rFonts w:hint="eastAsia" w:ascii="宋体" w:hAnsi="宋体" w:cs="宋体"/>
                <w:szCs w:val="21"/>
              </w:rPr>
              <w:t>20</w:t>
            </w:r>
            <w:r>
              <w:rPr>
                <w:rFonts w:ascii="宋体" w:hAnsi="宋体" w:cs="宋体"/>
                <w:szCs w:val="21"/>
              </w:rPr>
              <w:t>20</w:t>
            </w:r>
            <w:r>
              <w:rPr>
                <w:rFonts w:hint="eastAsia" w:ascii="宋体" w:hAnsi="宋体" w:cs="宋体"/>
                <w:szCs w:val="21"/>
              </w:rPr>
              <w:t>-</w:t>
            </w:r>
            <w:r>
              <w:rPr>
                <w:rFonts w:ascii="宋体" w:hAnsi="宋体" w:cs="宋体"/>
                <w:szCs w:val="21"/>
              </w:rPr>
              <w:t>1</w:t>
            </w:r>
            <w:r>
              <w:rPr>
                <w:rFonts w:hint="eastAsia" w:ascii="宋体" w:hAnsi="宋体" w:cs="宋体"/>
                <w:szCs w:val="21"/>
              </w:rPr>
              <w:t>-</w:t>
            </w:r>
            <w:r>
              <w:rPr>
                <w:rFonts w:hint="eastAsia"/>
                <w:szCs w:val="21"/>
              </w:rPr>
              <w:t>21：对质量、环境、职业健康安全管理体系文件进行培训，参加人：各部门负责人及主要员工等，培训老师：洪小燕。通过问答对理解情况进行考核，考核结果：全部通过。验证人：杨国方。</w:t>
            </w:r>
          </w:p>
          <w:p>
            <w:pPr>
              <w:spacing w:line="280" w:lineRule="exact"/>
              <w:ind w:firstLine="420" w:firstLineChars="200"/>
              <w:rPr>
                <w:szCs w:val="21"/>
              </w:rPr>
            </w:pPr>
            <w:r>
              <w:rPr>
                <w:rFonts w:hint="eastAsia"/>
                <w:szCs w:val="21"/>
              </w:rPr>
              <w:t>3、20</w:t>
            </w:r>
            <w:r>
              <w:rPr>
                <w:szCs w:val="21"/>
              </w:rPr>
              <w:t>20</w:t>
            </w:r>
            <w:r>
              <w:rPr>
                <w:rFonts w:hint="eastAsia"/>
                <w:szCs w:val="21"/>
              </w:rPr>
              <w:t>-</w:t>
            </w:r>
            <w:r>
              <w:rPr>
                <w:szCs w:val="21"/>
              </w:rPr>
              <w:t>1</w:t>
            </w:r>
            <w:r>
              <w:rPr>
                <w:rFonts w:hint="eastAsia"/>
                <w:szCs w:val="21"/>
              </w:rPr>
              <w:t>-</w:t>
            </w:r>
            <w:r>
              <w:rPr>
                <w:szCs w:val="21"/>
              </w:rPr>
              <w:t>15</w:t>
            </w:r>
            <w:r>
              <w:rPr>
                <w:rFonts w:hint="eastAsia"/>
                <w:szCs w:val="21"/>
              </w:rPr>
              <w:t>：进行了危化品批发服务（特殊过程）培训，内容包括：合同评审、收付款管理、顾客满意度回访等服务规范，培训老师：杨国方。参加人：所有员工。通过问答对理解情况进行考核，考核结果：全部通过。验证人：杨国方。</w:t>
            </w:r>
          </w:p>
          <w:p>
            <w:pPr>
              <w:spacing w:line="280" w:lineRule="exact"/>
              <w:ind w:firstLine="420" w:firstLineChars="200"/>
              <w:rPr>
                <w:rFonts w:hint="eastAsia"/>
                <w:b/>
                <w:szCs w:val="21"/>
              </w:rPr>
            </w:pPr>
            <w:r>
              <w:rPr>
                <w:rFonts w:hint="eastAsia"/>
                <w:szCs w:val="21"/>
              </w:rPr>
              <w:t>特殊工种：无</w:t>
            </w:r>
          </w:p>
        </w:tc>
        <w:tc>
          <w:tcPr>
            <w:tcW w:w="1585"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2122" w:type="dxa"/>
          </w:tcPr>
          <w:p>
            <w:pPr>
              <w:spacing w:line="280" w:lineRule="exact"/>
              <w:rPr>
                <w:rFonts w:hint="eastAsia" w:ascii="宋体" w:hAnsi="宋体" w:cs="宋体"/>
                <w:color w:val="000000"/>
                <w:kern w:val="0"/>
                <w:szCs w:val="21"/>
              </w:rPr>
            </w:pPr>
            <w:r>
              <w:rPr>
                <w:rFonts w:hint="eastAsia" w:ascii="宋体" w:hAnsi="宋体" w:cs="宋体"/>
                <w:color w:val="000000"/>
                <w:kern w:val="0"/>
                <w:szCs w:val="21"/>
              </w:rPr>
              <w:t>意识</w:t>
            </w:r>
          </w:p>
          <w:p>
            <w:pPr>
              <w:spacing w:line="280" w:lineRule="exact"/>
              <w:rPr>
                <w:rFonts w:hint="eastAsia"/>
                <w:b/>
                <w:szCs w:val="21"/>
              </w:rPr>
            </w:pPr>
          </w:p>
        </w:tc>
        <w:tc>
          <w:tcPr>
            <w:tcW w:w="998" w:type="dxa"/>
          </w:tcPr>
          <w:p>
            <w:pPr>
              <w:spacing w:line="280" w:lineRule="exact"/>
              <w:rPr>
                <w:rFonts w:hint="eastAsia" w:ascii="宋体" w:hAnsi="宋体" w:cs="宋体"/>
                <w:color w:val="000000"/>
                <w:kern w:val="0"/>
                <w:szCs w:val="21"/>
              </w:rPr>
            </w:pPr>
            <w:r>
              <w:rPr>
                <w:rFonts w:hint="eastAsia" w:ascii="宋体" w:hAnsi="宋体" w:cs="宋体"/>
                <w:color w:val="000000"/>
                <w:kern w:val="0"/>
                <w:szCs w:val="21"/>
              </w:rPr>
              <w:t>QE7.3</w:t>
            </w:r>
          </w:p>
          <w:p>
            <w:pPr>
              <w:spacing w:line="280" w:lineRule="exact"/>
              <w:rPr>
                <w:rFonts w:hint="eastAsia"/>
                <w:b/>
                <w:szCs w:val="21"/>
              </w:rPr>
            </w:pPr>
          </w:p>
        </w:tc>
        <w:tc>
          <w:tcPr>
            <w:tcW w:w="10004" w:type="dxa"/>
            <w:vAlign w:val="center"/>
          </w:tcPr>
          <w:p>
            <w:pPr>
              <w:spacing w:line="280" w:lineRule="exact"/>
              <w:ind w:firstLine="420" w:firstLineChars="200"/>
              <w:rPr>
                <w:szCs w:val="21"/>
              </w:rPr>
            </w:pPr>
            <w:r>
              <w:rPr>
                <w:rFonts w:hint="eastAsia"/>
                <w:szCs w:val="21"/>
              </w:rPr>
              <w:t>通过学习、宣传等方法使在组织控制范围内的相关工作人员知道质量、环境、职业健康安全方针；相关的质量、环境、职业健康安全目标；员工对质量、环境、职业健康安全管理体系有效性的贡献，包括改进质量环境绩效的益处；不符合质量环境和职业健康安全管理体系要求的后果。</w:t>
            </w:r>
          </w:p>
          <w:p>
            <w:pPr>
              <w:spacing w:line="280" w:lineRule="exact"/>
              <w:ind w:firstLine="420" w:firstLineChars="200"/>
              <w:rPr>
                <w:rFonts w:hint="eastAsia"/>
                <w:b/>
                <w:szCs w:val="21"/>
              </w:rPr>
            </w:pPr>
            <w:r>
              <w:rPr>
                <w:rFonts w:hint="eastAsia"/>
                <w:szCs w:val="21"/>
              </w:rPr>
              <w:t>询问办公室杜瑞敏知道公司方针，知道所在的工作岗位的质量、环境、职业健康安全目标，也了解自己的工作好坏会影响组织资质量、环境、职业健康安全管理体系的有效运行。</w:t>
            </w:r>
          </w:p>
        </w:tc>
        <w:tc>
          <w:tcPr>
            <w:tcW w:w="1585"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trPr>
        <w:tc>
          <w:tcPr>
            <w:tcW w:w="2122" w:type="dxa"/>
          </w:tcPr>
          <w:p>
            <w:pPr>
              <w:spacing w:line="280" w:lineRule="exact"/>
              <w:rPr>
                <w:rFonts w:hint="eastAsia" w:ascii="宋体" w:hAnsi="宋体" w:cs="宋体"/>
                <w:color w:val="000000"/>
                <w:kern w:val="0"/>
                <w:szCs w:val="21"/>
              </w:rPr>
            </w:pPr>
            <w:r>
              <w:rPr>
                <w:rFonts w:hint="eastAsia" w:ascii="宋体" w:hAnsi="宋体" w:cs="宋体"/>
                <w:color w:val="000000"/>
                <w:kern w:val="0"/>
                <w:szCs w:val="21"/>
              </w:rPr>
              <w:t>成文信息</w:t>
            </w:r>
          </w:p>
          <w:p>
            <w:pPr>
              <w:spacing w:line="280" w:lineRule="exact"/>
              <w:rPr>
                <w:rFonts w:hint="eastAsia" w:ascii="宋体" w:hAnsi="宋体" w:cs="宋体"/>
                <w:szCs w:val="21"/>
              </w:rPr>
            </w:pPr>
          </w:p>
        </w:tc>
        <w:tc>
          <w:tcPr>
            <w:tcW w:w="998" w:type="dxa"/>
          </w:tcPr>
          <w:p>
            <w:pPr>
              <w:spacing w:line="280" w:lineRule="exact"/>
              <w:rPr>
                <w:rFonts w:ascii="宋体" w:hAnsi="宋体" w:cs="宋体"/>
                <w:color w:val="000000"/>
                <w:kern w:val="0"/>
                <w:szCs w:val="21"/>
              </w:rPr>
            </w:pPr>
            <w:r>
              <w:rPr>
                <w:rFonts w:hint="eastAsia" w:ascii="宋体" w:hAnsi="宋体" w:cs="宋体"/>
                <w:color w:val="000000"/>
                <w:kern w:val="0"/>
                <w:szCs w:val="21"/>
              </w:rPr>
              <w:t>QE</w:t>
            </w:r>
            <w:r>
              <w:rPr>
                <w:rFonts w:ascii="宋体" w:hAnsi="宋体" w:cs="宋体"/>
                <w:color w:val="000000"/>
                <w:kern w:val="0"/>
                <w:szCs w:val="21"/>
              </w:rPr>
              <w:t>O</w:t>
            </w:r>
            <w:r>
              <w:rPr>
                <w:rFonts w:hint="eastAsia" w:ascii="宋体" w:hAnsi="宋体" w:cs="宋体"/>
                <w:color w:val="000000"/>
                <w:kern w:val="0"/>
                <w:szCs w:val="21"/>
              </w:rPr>
              <w:t>7.5</w:t>
            </w:r>
          </w:p>
          <w:p>
            <w:pPr>
              <w:spacing w:line="280" w:lineRule="exact"/>
              <w:rPr>
                <w:rFonts w:hint="eastAsia" w:ascii="宋体" w:hAnsi="宋体" w:cs="宋体"/>
                <w:color w:val="000000"/>
                <w:kern w:val="0"/>
                <w:szCs w:val="21"/>
              </w:rPr>
            </w:pPr>
          </w:p>
        </w:tc>
        <w:tc>
          <w:tcPr>
            <w:tcW w:w="10004" w:type="dxa"/>
            <w:vAlign w:val="center"/>
          </w:tcPr>
          <w:p>
            <w:pPr>
              <w:spacing w:line="280" w:lineRule="exact"/>
              <w:ind w:firstLine="420" w:firstLineChars="200"/>
              <w:rPr>
                <w:szCs w:val="21"/>
              </w:rPr>
            </w:pPr>
            <w:r>
              <w:rPr>
                <w:rFonts w:hint="eastAsia"/>
                <w:szCs w:val="21"/>
              </w:rPr>
              <w:t>公司形成了文件化的管理手册、程序文件、三级管理文件以及所要求的记录。公司编制的程序文件基本符合标准要求的所有程序文件，第三层次文件对体系及其相互关系在手册中做了描述，记录表单满足公司目前的质量体系运行的需要。</w:t>
            </w:r>
          </w:p>
          <w:p>
            <w:pPr>
              <w:spacing w:line="280" w:lineRule="exact"/>
              <w:ind w:firstLine="420" w:firstLineChars="200"/>
              <w:rPr>
                <w:szCs w:val="21"/>
              </w:rPr>
            </w:pPr>
            <w:r>
              <w:rPr>
                <w:rFonts w:hint="eastAsia"/>
                <w:szCs w:val="21"/>
              </w:rPr>
              <w:t>公司文件分类：一级文件：管理手册。</w:t>
            </w:r>
          </w:p>
          <w:p>
            <w:pPr>
              <w:spacing w:line="280" w:lineRule="exact"/>
              <w:ind w:firstLine="420" w:firstLineChars="200"/>
              <w:rPr>
                <w:szCs w:val="21"/>
              </w:rPr>
            </w:pPr>
            <w:r>
              <w:rPr>
                <w:rFonts w:hint="eastAsia"/>
                <w:szCs w:val="21"/>
              </w:rPr>
              <w:t>二级文件：公司编制了程序文件，包括质量、环境、职业健康安全标准要求的所有程序。</w:t>
            </w:r>
          </w:p>
          <w:p>
            <w:pPr>
              <w:spacing w:line="280" w:lineRule="exact"/>
              <w:ind w:firstLine="420" w:firstLineChars="200"/>
              <w:rPr>
                <w:szCs w:val="21"/>
              </w:rPr>
            </w:pPr>
            <w:r>
              <w:rPr>
                <w:rFonts w:hint="eastAsia"/>
                <w:szCs w:val="21"/>
              </w:rPr>
              <w:t>三层次文件：制度和作业指导书，外来文件：包括产品国家标准，环境、职业健康安全及运行记录，满足公司目前的管理体系运行的需要。体系文件基本能保证有效性和效率的要求。</w:t>
            </w:r>
          </w:p>
          <w:p>
            <w:pPr>
              <w:spacing w:line="280" w:lineRule="exact"/>
              <w:ind w:firstLine="420" w:firstLineChars="200"/>
              <w:rPr>
                <w:szCs w:val="21"/>
              </w:rPr>
            </w:pPr>
            <w:r>
              <w:rPr>
                <w:rFonts w:hint="eastAsia"/>
                <w:szCs w:val="21"/>
              </w:rPr>
              <w:t>查公司按照文审要求对管理手册进行了修改，符合要求。</w:t>
            </w:r>
          </w:p>
          <w:p>
            <w:pPr>
              <w:spacing w:line="280" w:lineRule="exact"/>
              <w:ind w:firstLine="420" w:firstLineChars="200"/>
              <w:rPr>
                <w:rFonts w:hint="eastAsia"/>
                <w:szCs w:val="21"/>
              </w:rPr>
            </w:pPr>
            <w:r>
              <w:rPr>
                <w:rFonts w:hint="eastAsia"/>
                <w:szCs w:val="21"/>
              </w:rPr>
              <w:t>公司编制并实施了《文件管理程序》，文件包括：手册、三体系的程序文件、危化品批发过程质量检查考核标准、废弃物管理制度、安全教育管理制度等。</w:t>
            </w:r>
          </w:p>
          <w:p>
            <w:pPr>
              <w:snapToGrid w:val="0"/>
              <w:spacing w:line="280" w:lineRule="exact"/>
              <w:ind w:firstLine="420" w:firstLineChars="200"/>
              <w:rPr>
                <w:rFonts w:hint="eastAsia"/>
                <w:szCs w:val="21"/>
              </w:rPr>
            </w:pPr>
            <w:r>
              <w:rPr>
                <w:rFonts w:hint="eastAsia"/>
                <w:szCs w:val="21"/>
              </w:rPr>
              <w:t>无企业标准。</w:t>
            </w:r>
          </w:p>
          <w:p>
            <w:pPr>
              <w:spacing w:line="280" w:lineRule="exact"/>
              <w:ind w:firstLine="420" w:firstLineChars="200"/>
              <w:rPr>
                <w:szCs w:val="21"/>
              </w:rPr>
            </w:pPr>
            <w:r>
              <w:rPr>
                <w:rFonts w:hint="eastAsia"/>
                <w:szCs w:val="21"/>
              </w:rPr>
              <w:t>查管理手册、程序文件等文件，编制：编制小组，审核：洪小燕，批准：杨国方，</w:t>
            </w:r>
            <w:r>
              <w:rPr>
                <w:rFonts w:hint="eastAsia" w:ascii="宋体" w:hAnsi="宋体" w:cs="宋体"/>
                <w:szCs w:val="21"/>
              </w:rPr>
              <w:t>20</w:t>
            </w:r>
            <w:r>
              <w:rPr>
                <w:rFonts w:ascii="宋体" w:hAnsi="宋体" w:cs="宋体"/>
                <w:szCs w:val="21"/>
              </w:rPr>
              <w:t>20</w:t>
            </w:r>
            <w:r>
              <w:rPr>
                <w:rFonts w:hint="eastAsia" w:ascii="宋体" w:hAnsi="宋体" w:cs="宋体"/>
                <w:szCs w:val="21"/>
              </w:rPr>
              <w:t>年1月6日</w:t>
            </w:r>
            <w:r>
              <w:rPr>
                <w:rFonts w:hint="eastAsia"/>
                <w:szCs w:val="21"/>
              </w:rPr>
              <w:t>，查文件编审批手续齐全、文件清晰、编号符合文件控制程序要求。查办公室文件，都有受控标识，有效版本。</w:t>
            </w:r>
          </w:p>
          <w:p>
            <w:pPr>
              <w:spacing w:line="280" w:lineRule="exact"/>
              <w:ind w:firstLine="420" w:firstLineChars="200"/>
              <w:rPr>
                <w:szCs w:val="21"/>
              </w:rPr>
            </w:pPr>
            <w:r>
              <w:rPr>
                <w:rFonts w:hint="eastAsia"/>
                <w:szCs w:val="21"/>
              </w:rPr>
              <w:t>查外来文件：与产品要求和质量、环境、职业健康安全管理体系运行有关的国家法律法规、标准等；行业、地方颁布的条例、标准、规范、规程、办法等，查外来文件具体有质量管理体系标准、产品国家标准、环境管理体系标准、职业健康安全管理体系标准等，如</w:t>
            </w:r>
            <w:r>
              <w:rPr>
                <w:rFonts w:hint="eastAsia" w:ascii="宋体" w:hAnsi="宋体" w:cs="宋体"/>
                <w:szCs w:val="21"/>
              </w:rPr>
              <w:t>《中华人民共和国产品质量法》、《中华人民共和国合同法》、《中华人民共和国公司法》、《中华人民共和国反不正当竞争法》</w:t>
            </w:r>
            <w:r>
              <w:rPr>
                <w:rFonts w:hint="eastAsia"/>
                <w:szCs w:val="21"/>
              </w:rPr>
              <w:t>等。</w:t>
            </w:r>
          </w:p>
          <w:p>
            <w:pPr>
              <w:spacing w:line="280" w:lineRule="exact"/>
              <w:ind w:firstLine="420" w:firstLineChars="200"/>
              <w:rPr>
                <w:szCs w:val="21"/>
              </w:rPr>
            </w:pPr>
            <w:r>
              <w:rPr>
                <w:rFonts w:hint="eastAsia"/>
                <w:szCs w:val="21"/>
              </w:rPr>
              <w:t>查文件发放：办公室</w:t>
            </w:r>
            <w:r>
              <w:rPr>
                <w:rFonts w:hint="eastAsia" w:ascii="宋体" w:hAnsi="宋体" w:cs="宋体"/>
                <w:szCs w:val="21"/>
              </w:rPr>
              <w:t>20</w:t>
            </w:r>
            <w:r>
              <w:rPr>
                <w:rFonts w:ascii="宋体" w:hAnsi="宋体" w:cs="宋体"/>
                <w:szCs w:val="21"/>
              </w:rPr>
              <w:t>20</w:t>
            </w:r>
            <w:r>
              <w:rPr>
                <w:rFonts w:hint="eastAsia" w:ascii="宋体" w:hAnsi="宋体" w:cs="宋体"/>
                <w:szCs w:val="21"/>
              </w:rPr>
              <w:t>年1月6日</w:t>
            </w:r>
            <w:r>
              <w:rPr>
                <w:rFonts w:hint="eastAsia"/>
                <w:szCs w:val="21"/>
              </w:rPr>
              <w:t>下发了质量、环境、职业健康安全管理手册、程序文件等文件。</w:t>
            </w:r>
          </w:p>
          <w:p>
            <w:pPr>
              <w:spacing w:line="280" w:lineRule="exact"/>
              <w:ind w:firstLine="420" w:firstLineChars="200"/>
              <w:rPr>
                <w:szCs w:val="21"/>
              </w:rPr>
            </w:pPr>
            <w:r>
              <w:rPr>
                <w:rFonts w:hint="eastAsia"/>
                <w:szCs w:val="21"/>
              </w:rPr>
              <w:t>查办公室文件有标识，检索方便，文件夹存放于铁制文件柜内，防护符合要求。</w:t>
            </w:r>
          </w:p>
          <w:p>
            <w:pPr>
              <w:spacing w:line="280" w:lineRule="exact"/>
              <w:ind w:firstLine="420" w:firstLineChars="200"/>
              <w:rPr>
                <w:szCs w:val="21"/>
              </w:rPr>
            </w:pPr>
            <w:r>
              <w:rPr>
                <w:rFonts w:hint="eastAsia"/>
                <w:szCs w:val="21"/>
              </w:rPr>
              <w:t>公司编制并实施了《记录管理程序》对管理体系记录的标识、贮存、保护、检索、保存期限和处置等作了明确规定，符合要求。公司提供《记录清单》—有内审报告、供方评价表、危险源清单、环境因素清单、管理评审报告等记录。明确了记录名称、编号、使用保存部门、保存期限等，并经审核后使用。公司各种记录由各使用部门保存，查阅办公室保存的记录环境情况，归档文件、记录存放于通风、干燥、防蛀的文件柜内，环境干燥、通风，符合文件归档的要求。</w:t>
            </w:r>
          </w:p>
          <w:p>
            <w:pPr>
              <w:spacing w:line="280" w:lineRule="exact"/>
              <w:ind w:firstLine="420" w:firstLineChars="200"/>
              <w:rPr>
                <w:szCs w:val="21"/>
              </w:rPr>
            </w:pPr>
            <w:r>
              <w:rPr>
                <w:rFonts w:hint="eastAsia"/>
                <w:szCs w:val="21"/>
              </w:rPr>
              <w:t>抽查归档文件整理情况，办公室已将文件进行了分类，按文件的名称、编号及时间装文件袋进行归档，文件较清洁，字迹清晰，检索方便，抽查有内部审核资料、管理评审资料等，均已装订成册。</w:t>
            </w:r>
          </w:p>
          <w:p>
            <w:pPr>
              <w:spacing w:line="280" w:lineRule="exact"/>
              <w:ind w:firstLine="420" w:firstLineChars="200"/>
              <w:rPr>
                <w:szCs w:val="21"/>
              </w:rPr>
            </w:pPr>
            <w:r>
              <w:rPr>
                <w:rFonts w:hint="eastAsia"/>
                <w:szCs w:val="21"/>
              </w:rPr>
              <w:t>外来记录（如顾客投诉记录等）由相关部门负责保管、归档。</w:t>
            </w:r>
          </w:p>
          <w:p>
            <w:pPr>
              <w:spacing w:line="280" w:lineRule="exact"/>
              <w:ind w:firstLine="420" w:firstLineChars="200"/>
              <w:rPr>
                <w:szCs w:val="21"/>
              </w:rPr>
            </w:pPr>
            <w:r>
              <w:rPr>
                <w:rFonts w:hint="eastAsia"/>
                <w:szCs w:val="21"/>
              </w:rPr>
              <w:t>原件记录原则上不外借，其它记录查阅时须有关部门同意后，方可查阅。</w:t>
            </w:r>
          </w:p>
          <w:p>
            <w:pPr>
              <w:spacing w:line="280" w:lineRule="exact"/>
              <w:ind w:firstLine="420" w:firstLineChars="200"/>
              <w:rPr>
                <w:rFonts w:hint="eastAsia" w:ascii="宋体" w:hAnsi="宋体" w:cs="宋体"/>
                <w:szCs w:val="21"/>
              </w:rPr>
            </w:pPr>
            <w:r>
              <w:rPr>
                <w:rFonts w:hint="eastAsia"/>
                <w:szCs w:val="21"/>
              </w:rPr>
              <w:t>提供了作废文件记录：有作废理由、作废日期及申请部门、审核人签字。记录控制基本有效。</w:t>
            </w:r>
          </w:p>
        </w:tc>
        <w:tc>
          <w:tcPr>
            <w:tcW w:w="1585"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2122" w:type="dxa"/>
          </w:tcPr>
          <w:p>
            <w:pPr>
              <w:spacing w:line="280" w:lineRule="exact"/>
              <w:rPr>
                <w:szCs w:val="21"/>
              </w:rPr>
            </w:pPr>
            <w:r>
              <w:rPr>
                <w:rFonts w:hint="eastAsia"/>
                <w:szCs w:val="21"/>
              </w:rPr>
              <w:t>运行策划和控制</w:t>
            </w:r>
          </w:p>
          <w:p>
            <w:pPr>
              <w:spacing w:line="280" w:lineRule="exact"/>
              <w:rPr>
                <w:rFonts w:hint="eastAsia"/>
                <w:b/>
                <w:szCs w:val="21"/>
              </w:rPr>
            </w:pPr>
          </w:p>
        </w:tc>
        <w:tc>
          <w:tcPr>
            <w:tcW w:w="998" w:type="dxa"/>
          </w:tcPr>
          <w:p>
            <w:pPr>
              <w:spacing w:line="280" w:lineRule="exact"/>
              <w:rPr>
                <w:rFonts w:hint="eastAsia"/>
                <w:b/>
                <w:szCs w:val="21"/>
              </w:rPr>
            </w:pPr>
            <w:r>
              <w:rPr>
                <w:rFonts w:hint="eastAsia"/>
                <w:szCs w:val="21"/>
              </w:rPr>
              <w:t>E</w:t>
            </w:r>
            <w:r>
              <w:rPr>
                <w:szCs w:val="21"/>
              </w:rPr>
              <w:t>O</w:t>
            </w:r>
            <w:r>
              <w:rPr>
                <w:rFonts w:hint="eastAsia"/>
                <w:szCs w:val="21"/>
              </w:rPr>
              <w:t>8.1</w:t>
            </w:r>
          </w:p>
        </w:tc>
        <w:tc>
          <w:tcPr>
            <w:tcW w:w="10004" w:type="dxa"/>
            <w:vAlign w:val="center"/>
          </w:tcPr>
          <w:p>
            <w:pPr>
              <w:spacing w:line="280" w:lineRule="exact"/>
              <w:ind w:firstLine="421"/>
              <w:rPr>
                <w:rFonts w:hint="eastAsia" w:ascii="宋体" w:hAnsi="宋体" w:cs="宋体"/>
                <w:szCs w:val="21"/>
              </w:rPr>
            </w:pPr>
            <w:r>
              <w:rPr>
                <w:rFonts w:hint="eastAsia" w:ascii="宋体" w:hAnsi="宋体" w:cs="宋体"/>
                <w:szCs w:val="21"/>
              </w:rPr>
              <w:t>编制与环境、安全管理体系运行控制有关的文件有《环境运行控制程序》、《职业健康安全运行控制程序》、《相关方管理程序》等。</w:t>
            </w:r>
          </w:p>
          <w:p>
            <w:pPr>
              <w:spacing w:line="280" w:lineRule="exact"/>
              <w:ind w:firstLine="421"/>
              <w:rPr>
                <w:rFonts w:hint="eastAsia" w:ascii="宋体" w:hAnsi="宋体" w:cs="宋体"/>
                <w:szCs w:val="21"/>
              </w:rPr>
            </w:pPr>
            <w:r>
              <w:rPr>
                <w:rFonts w:hint="eastAsia" w:ascii="宋体" w:hAnsi="宋体" w:cs="宋体"/>
                <w:szCs w:val="21"/>
              </w:rPr>
              <w:t>1、废水管控</w:t>
            </w:r>
          </w:p>
          <w:p>
            <w:pPr>
              <w:spacing w:line="280" w:lineRule="exact"/>
              <w:ind w:firstLine="421"/>
              <w:rPr>
                <w:rFonts w:hint="eastAsia" w:ascii="宋体" w:hAnsi="宋体" w:cs="宋体"/>
                <w:szCs w:val="21"/>
              </w:rPr>
            </w:pPr>
            <w:r>
              <w:rPr>
                <w:rFonts w:hint="eastAsia" w:ascii="宋体" w:hAnsi="宋体" w:cs="宋体"/>
                <w:szCs w:val="21"/>
              </w:rPr>
              <w:t>主要生活废水排入政府污水管网统一处理。</w:t>
            </w:r>
          </w:p>
          <w:p>
            <w:pPr>
              <w:spacing w:line="280" w:lineRule="exact"/>
              <w:ind w:firstLine="421"/>
              <w:rPr>
                <w:rFonts w:hint="eastAsia" w:ascii="宋体" w:hAnsi="宋体" w:cs="宋体"/>
                <w:szCs w:val="21"/>
              </w:rPr>
            </w:pPr>
            <w:r>
              <w:rPr>
                <w:rFonts w:hint="eastAsia" w:ascii="宋体" w:hAnsi="宋体" w:cs="宋体"/>
                <w:szCs w:val="21"/>
              </w:rPr>
              <w:t>2、废气管控</w:t>
            </w:r>
          </w:p>
          <w:p>
            <w:pPr>
              <w:spacing w:line="280" w:lineRule="exact"/>
              <w:ind w:firstLine="421"/>
              <w:rPr>
                <w:rFonts w:hint="eastAsia" w:ascii="宋体" w:hAnsi="宋体" w:cs="宋体"/>
                <w:szCs w:val="21"/>
              </w:rPr>
            </w:pPr>
            <w:r>
              <w:rPr>
                <w:rFonts w:hint="eastAsia" w:ascii="宋体" w:hAnsi="宋体" w:cs="宋体"/>
                <w:szCs w:val="21"/>
              </w:rPr>
              <w:t>办公现场基本无废气排放。</w:t>
            </w:r>
          </w:p>
          <w:p>
            <w:pPr>
              <w:spacing w:line="280" w:lineRule="exact"/>
              <w:ind w:firstLine="421"/>
              <w:rPr>
                <w:rFonts w:hint="eastAsia" w:ascii="宋体" w:hAnsi="宋体" w:cs="宋体"/>
                <w:szCs w:val="21"/>
              </w:rPr>
            </w:pPr>
            <w:r>
              <w:rPr>
                <w:rFonts w:hint="eastAsia" w:ascii="宋体" w:hAnsi="宋体" w:cs="宋体"/>
                <w:szCs w:val="21"/>
              </w:rPr>
              <w:t>3、噪声管控</w:t>
            </w:r>
          </w:p>
          <w:p>
            <w:pPr>
              <w:spacing w:line="280" w:lineRule="exact"/>
              <w:ind w:firstLine="421"/>
              <w:rPr>
                <w:rFonts w:hint="eastAsia" w:ascii="宋体" w:hAnsi="宋体" w:cs="宋体"/>
                <w:szCs w:val="21"/>
              </w:rPr>
            </w:pPr>
            <w:r>
              <w:rPr>
                <w:rFonts w:hint="eastAsia" w:ascii="宋体" w:hAnsi="宋体" w:cs="宋体"/>
                <w:szCs w:val="21"/>
              </w:rPr>
              <w:t>办公噪声主要是复印机运行，噪声较低，采取措施按时清洁保养。</w:t>
            </w:r>
          </w:p>
          <w:p>
            <w:pPr>
              <w:spacing w:line="280" w:lineRule="exact"/>
              <w:ind w:firstLine="421"/>
              <w:rPr>
                <w:rFonts w:hint="eastAsia" w:ascii="宋体" w:hAnsi="宋体" w:cs="宋体"/>
                <w:szCs w:val="21"/>
              </w:rPr>
            </w:pPr>
            <w:r>
              <w:rPr>
                <w:rFonts w:hint="eastAsia" w:ascii="宋体" w:hAnsi="宋体" w:cs="宋体"/>
                <w:szCs w:val="21"/>
              </w:rPr>
              <w:t>4、固废管控</w:t>
            </w:r>
          </w:p>
          <w:p>
            <w:pPr>
              <w:spacing w:line="280" w:lineRule="exact"/>
              <w:ind w:firstLine="421"/>
              <w:rPr>
                <w:rFonts w:hint="eastAsia" w:ascii="宋体" w:hAnsi="宋体" w:cs="宋体"/>
                <w:szCs w:val="21"/>
              </w:rPr>
            </w:pPr>
            <w:r>
              <w:rPr>
                <w:rFonts w:hint="eastAsia" w:ascii="宋体" w:hAnsi="宋体" w:cs="宋体"/>
                <w:szCs w:val="21"/>
              </w:rPr>
              <w:t>主要为生活垃圾，办公室有垃圾篓集中倒入垃圾站由市政环卫运送至统一地点集中处理。危废（墨盒、硒鼓、灯管）排放；火灾，能源资源消耗等集中放置后，由有资质单位进行处理。</w:t>
            </w:r>
          </w:p>
          <w:p>
            <w:pPr>
              <w:numPr>
                <w:ilvl w:val="0"/>
                <w:numId w:val="1"/>
              </w:numPr>
              <w:spacing w:line="280" w:lineRule="exact"/>
              <w:ind w:firstLine="421"/>
              <w:rPr>
                <w:rFonts w:hint="eastAsia" w:ascii="宋体" w:hAnsi="宋体" w:cs="宋体"/>
                <w:szCs w:val="21"/>
              </w:rPr>
            </w:pPr>
            <w:r>
              <w:rPr>
                <w:rFonts w:hint="eastAsia" w:ascii="宋体" w:hAnsi="宋体" w:cs="宋体"/>
                <w:szCs w:val="21"/>
              </w:rPr>
              <w:t>能源资源管控</w:t>
            </w:r>
          </w:p>
          <w:p>
            <w:pPr>
              <w:spacing w:line="280" w:lineRule="exact"/>
              <w:ind w:firstLine="420" w:firstLineChars="200"/>
              <w:rPr>
                <w:rFonts w:hint="eastAsia" w:ascii="宋体" w:hAnsi="宋体" w:cs="宋体"/>
                <w:szCs w:val="21"/>
              </w:rPr>
            </w:pPr>
            <w:r>
              <w:rPr>
                <w:rFonts w:hint="eastAsia" w:ascii="宋体" w:hAnsi="宋体" w:cs="宋体"/>
                <w:szCs w:val="21"/>
              </w:rPr>
              <w:t>销售过程注意节水、节电、节油，人走关闭开关，现场采用声控节能灯，未发现有漏水和浪费电能的现象。</w:t>
            </w:r>
          </w:p>
          <w:p>
            <w:pPr>
              <w:spacing w:line="280" w:lineRule="exact"/>
              <w:ind w:firstLine="421"/>
              <w:rPr>
                <w:rFonts w:hint="eastAsia" w:ascii="宋体" w:hAnsi="宋体" w:cs="宋体"/>
                <w:szCs w:val="21"/>
              </w:rPr>
            </w:pPr>
            <w:r>
              <w:rPr>
                <w:rFonts w:hint="eastAsia" w:ascii="宋体" w:hAnsi="宋体" w:cs="宋体"/>
                <w:szCs w:val="21"/>
              </w:rPr>
              <w:t>6、潜在火灾管控</w:t>
            </w:r>
          </w:p>
          <w:p>
            <w:pPr>
              <w:spacing w:line="280" w:lineRule="exact"/>
              <w:ind w:firstLine="421"/>
              <w:rPr>
                <w:rFonts w:hint="eastAsia" w:ascii="宋体" w:hAnsi="宋体" w:cs="宋体"/>
                <w:szCs w:val="21"/>
              </w:rPr>
            </w:pPr>
            <w:r>
              <w:rPr>
                <w:rFonts w:hint="eastAsia" w:ascii="宋体" w:hAnsi="宋体" w:cs="宋体"/>
                <w:szCs w:val="21"/>
                <w:highlight w:val="yellow"/>
              </w:rPr>
              <w:t>公司办公室现场未发现有灭火器，也无消防安全检查相关记录，不符合要求。</w:t>
            </w:r>
          </w:p>
          <w:p>
            <w:pPr>
              <w:spacing w:line="280" w:lineRule="exact"/>
              <w:ind w:firstLine="421"/>
              <w:rPr>
                <w:rFonts w:hint="eastAsia" w:ascii="宋体" w:hAnsi="宋体" w:cs="宋体"/>
                <w:szCs w:val="21"/>
              </w:rPr>
            </w:pPr>
            <w:r>
              <w:rPr>
                <w:rFonts w:hint="eastAsia" w:ascii="宋体" w:hAnsi="宋体" w:cs="宋体"/>
                <w:szCs w:val="21"/>
              </w:rPr>
              <w:t>7、安全防护</w:t>
            </w:r>
          </w:p>
          <w:p>
            <w:pPr>
              <w:spacing w:line="280" w:lineRule="exact"/>
              <w:ind w:firstLine="421"/>
              <w:rPr>
                <w:rFonts w:hint="eastAsia" w:ascii="宋体" w:hAnsi="宋体" w:cs="宋体"/>
                <w:szCs w:val="21"/>
              </w:rPr>
            </w:pPr>
            <w:r>
              <w:rPr>
                <w:rFonts w:hint="eastAsia" w:ascii="宋体" w:hAnsi="宋体" w:cs="宋体"/>
                <w:szCs w:val="21"/>
                <w:lang w:val="en-US" w:eastAsia="zh-CN"/>
              </w:rPr>
              <w:t>疫情期间进出公司人员进行温度登记，查看健康码，</w:t>
            </w:r>
            <w:r>
              <w:rPr>
                <w:rFonts w:hint="eastAsia" w:ascii="宋体" w:hAnsi="宋体" w:cs="宋体"/>
                <w:szCs w:val="21"/>
              </w:rPr>
              <w:t>公司给员工发放口罩等劳保用品，不允许私拉</w:t>
            </w:r>
            <w:r>
              <w:rPr>
                <w:rFonts w:hint="eastAsia" w:ascii="宋体" w:hAnsi="宋体" w:cs="宋体"/>
                <w:szCs w:val="21"/>
                <w:lang w:val="en-US" w:eastAsia="zh-CN"/>
              </w:rPr>
              <w:t>乱扔</w:t>
            </w:r>
            <w:r>
              <w:rPr>
                <w:rFonts w:hint="eastAsia" w:ascii="宋体" w:hAnsi="宋体" w:cs="宋体"/>
                <w:szCs w:val="21"/>
              </w:rPr>
              <w:t>，提醒物业公司及时进行电线电路的定期检查。</w:t>
            </w:r>
          </w:p>
          <w:p>
            <w:pPr>
              <w:spacing w:line="280" w:lineRule="exact"/>
              <w:ind w:firstLine="420" w:firstLineChars="200"/>
              <w:rPr>
                <w:rFonts w:hint="eastAsia"/>
                <w:b/>
                <w:szCs w:val="21"/>
              </w:rPr>
            </w:pPr>
            <w:r>
              <w:rPr>
                <w:rFonts w:hint="eastAsia" w:ascii="宋体" w:hAnsi="宋体" w:cs="宋体"/>
                <w:szCs w:val="21"/>
              </w:rPr>
              <w:t>8、只为关键长期员工上社保。</w:t>
            </w:r>
          </w:p>
        </w:tc>
        <w:tc>
          <w:tcPr>
            <w:tcW w:w="1585" w:type="dxa"/>
          </w:tcPr>
          <w:p>
            <w:pPr>
              <w:rPr>
                <w:rFonts w:hint="eastAsia"/>
              </w:rPr>
            </w:pPr>
            <w:r>
              <w:rPr>
                <w:rFonts w:hint="eastAsi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2122" w:type="dxa"/>
          </w:tcPr>
          <w:p>
            <w:pPr>
              <w:spacing w:line="280" w:lineRule="exact"/>
              <w:rPr>
                <w:rFonts w:hint="default" w:eastAsia="宋体"/>
                <w:b/>
                <w:szCs w:val="21"/>
                <w:lang w:val="en-US" w:eastAsia="zh-CN"/>
              </w:rPr>
            </w:pPr>
            <w:r>
              <w:rPr>
                <w:rFonts w:hint="eastAsia" w:ascii="宋体" w:hAnsi="宋体" w:cs="宋体"/>
                <w:szCs w:val="21"/>
                <w:lang w:val="en-US" w:eastAsia="zh-CN"/>
              </w:rPr>
              <w:t>应急响应和准备</w:t>
            </w:r>
          </w:p>
        </w:tc>
        <w:tc>
          <w:tcPr>
            <w:tcW w:w="998" w:type="dxa"/>
          </w:tcPr>
          <w:p>
            <w:pPr>
              <w:spacing w:line="280" w:lineRule="exact"/>
              <w:rPr>
                <w:rFonts w:hint="eastAsia" w:eastAsia="宋体"/>
                <w:szCs w:val="21"/>
                <w:lang w:eastAsia="zh-CN"/>
              </w:rPr>
            </w:pPr>
            <w:r>
              <w:rPr>
                <w:rFonts w:hint="eastAsia"/>
                <w:szCs w:val="21"/>
              </w:rPr>
              <w:t>E</w:t>
            </w:r>
            <w:r>
              <w:rPr>
                <w:szCs w:val="21"/>
              </w:rPr>
              <w:t>O</w:t>
            </w:r>
            <w:r>
              <w:rPr>
                <w:rFonts w:hint="eastAsia"/>
                <w:szCs w:val="21"/>
              </w:rPr>
              <w:t>8.</w:t>
            </w:r>
            <w:r>
              <w:rPr>
                <w:rFonts w:hint="eastAsia"/>
                <w:szCs w:val="21"/>
                <w:lang w:val="en-US" w:eastAsia="zh-CN"/>
              </w:rPr>
              <w:t>2</w:t>
            </w:r>
            <w:bookmarkStart w:id="0" w:name="_GoBack"/>
            <w:bookmarkEnd w:id="0"/>
          </w:p>
        </w:tc>
        <w:tc>
          <w:tcPr>
            <w:tcW w:w="10004" w:type="dxa"/>
            <w:vAlign w:val="center"/>
          </w:tcPr>
          <w:p>
            <w:pPr>
              <w:pStyle w:val="12"/>
              <w:spacing w:line="280" w:lineRule="exact"/>
              <w:rPr>
                <w:sz w:val="21"/>
                <w:szCs w:val="21"/>
              </w:rPr>
            </w:pPr>
            <w:r>
              <w:rPr>
                <w:rFonts w:hint="eastAsia" w:ascii="宋体" w:hAnsi="宋体"/>
                <w:sz w:val="21"/>
                <w:szCs w:val="21"/>
              </w:rPr>
              <w:t>编制了《</w:t>
            </w:r>
            <w:r>
              <w:rPr>
                <w:rFonts w:hint="eastAsia"/>
                <w:sz w:val="21"/>
                <w:szCs w:val="21"/>
              </w:rPr>
              <w:t>应急准备和响应程序》，查看内容基本符合要求。</w:t>
            </w:r>
          </w:p>
          <w:p>
            <w:pPr>
              <w:pStyle w:val="12"/>
              <w:spacing w:line="280" w:lineRule="exact"/>
              <w:ind w:firstLineChars="0"/>
              <w:rPr>
                <w:sz w:val="21"/>
                <w:szCs w:val="21"/>
              </w:rPr>
            </w:pPr>
            <w:r>
              <w:rPr>
                <w:rFonts w:hint="eastAsia"/>
                <w:sz w:val="21"/>
                <w:szCs w:val="21"/>
              </w:rPr>
              <w:t>策划了应急预案包括触电、火灾等应急预案。</w:t>
            </w:r>
          </w:p>
          <w:p>
            <w:pPr>
              <w:pStyle w:val="12"/>
              <w:spacing w:line="280" w:lineRule="exact"/>
              <w:ind w:firstLineChars="0"/>
              <w:rPr>
                <w:sz w:val="21"/>
                <w:szCs w:val="21"/>
              </w:rPr>
            </w:pPr>
            <w:r>
              <w:rPr>
                <w:rFonts w:hint="eastAsia"/>
                <w:sz w:val="21"/>
                <w:szCs w:val="21"/>
              </w:rPr>
              <w:t>查应急预案评估报告，通过以上评估，公司应急预案的制定基本合理。</w:t>
            </w:r>
          </w:p>
          <w:p>
            <w:pPr>
              <w:pStyle w:val="12"/>
              <w:spacing w:line="280" w:lineRule="exact"/>
              <w:ind w:firstLineChars="0"/>
              <w:rPr>
                <w:sz w:val="21"/>
                <w:szCs w:val="21"/>
              </w:rPr>
            </w:pPr>
            <w:r>
              <w:rPr>
                <w:rFonts w:hint="eastAsia"/>
                <w:sz w:val="21"/>
                <w:szCs w:val="21"/>
              </w:rPr>
              <w:t>公司进行了消防灭火演练，查应急演练记录。</w:t>
            </w:r>
          </w:p>
          <w:p>
            <w:pPr>
              <w:spacing w:line="280" w:lineRule="exact"/>
              <w:ind w:firstLine="420" w:firstLineChars="200"/>
              <w:rPr>
                <w:rFonts w:hint="eastAsia" w:ascii="宋体" w:hAnsi="宋体" w:cs="宋体"/>
                <w:szCs w:val="21"/>
              </w:rPr>
            </w:pPr>
            <w:r>
              <w:rPr>
                <w:rFonts w:hint="eastAsia"/>
                <w:sz w:val="21"/>
                <w:szCs w:val="21"/>
              </w:rPr>
              <w:t>查消防灭火演练，演练时间20</w:t>
            </w:r>
            <w:r>
              <w:rPr>
                <w:sz w:val="21"/>
                <w:szCs w:val="21"/>
              </w:rPr>
              <w:t>20.2.26</w:t>
            </w:r>
            <w:r>
              <w:rPr>
                <w:rFonts w:hint="eastAsia"/>
                <w:sz w:val="21"/>
                <w:szCs w:val="21"/>
              </w:rPr>
              <w:t>，地点公司办公大楼前，对演练过程进行了描述，并对预案的有效性进行了评价。</w:t>
            </w:r>
            <w:r>
              <w:rPr>
                <w:rFonts w:hint="eastAsia"/>
                <w:szCs w:val="21"/>
              </w:rPr>
              <w:t>目前未发生火灾、人身伤害等事故。</w:t>
            </w:r>
          </w:p>
        </w:tc>
        <w:tc>
          <w:tcPr>
            <w:tcW w:w="1585"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4" w:hRule="atLeast"/>
        </w:trPr>
        <w:tc>
          <w:tcPr>
            <w:tcW w:w="2122" w:type="dxa"/>
          </w:tcPr>
          <w:p>
            <w:pPr>
              <w:spacing w:line="280" w:lineRule="exact"/>
              <w:rPr>
                <w:rFonts w:hint="eastAsia" w:ascii="宋体" w:hAnsi="宋体" w:cs="宋体"/>
                <w:color w:val="000000"/>
                <w:kern w:val="0"/>
                <w:szCs w:val="21"/>
              </w:rPr>
            </w:pPr>
            <w:r>
              <w:rPr>
                <w:rFonts w:hint="eastAsia" w:ascii="宋体" w:hAnsi="宋体" w:cs="宋体"/>
                <w:color w:val="000000"/>
                <w:kern w:val="0"/>
                <w:szCs w:val="21"/>
              </w:rPr>
              <w:t>沟通</w:t>
            </w:r>
          </w:p>
          <w:p>
            <w:pPr>
              <w:spacing w:line="280" w:lineRule="exact"/>
              <w:rPr>
                <w:rFonts w:hint="eastAsia" w:ascii="宋体" w:hAnsi="宋体" w:cs="宋体"/>
                <w:szCs w:val="21"/>
              </w:rPr>
            </w:pPr>
          </w:p>
        </w:tc>
        <w:tc>
          <w:tcPr>
            <w:tcW w:w="998" w:type="dxa"/>
          </w:tcPr>
          <w:p>
            <w:pPr>
              <w:spacing w:line="280" w:lineRule="exact"/>
              <w:rPr>
                <w:rFonts w:hint="eastAsia"/>
                <w:szCs w:val="21"/>
              </w:rPr>
            </w:pPr>
            <w:r>
              <w:rPr>
                <w:rFonts w:hint="eastAsia" w:ascii="宋体" w:hAnsi="宋体" w:cs="宋体"/>
                <w:color w:val="000000"/>
                <w:kern w:val="0"/>
                <w:szCs w:val="21"/>
              </w:rPr>
              <w:t>QE</w:t>
            </w:r>
            <w:r>
              <w:rPr>
                <w:szCs w:val="21"/>
              </w:rPr>
              <w:t>O</w:t>
            </w:r>
            <w:r>
              <w:rPr>
                <w:rFonts w:hint="eastAsia" w:ascii="宋体" w:hAnsi="宋体" w:cs="宋体"/>
                <w:color w:val="000000"/>
                <w:kern w:val="0"/>
                <w:szCs w:val="21"/>
              </w:rPr>
              <w:t>7.4</w:t>
            </w:r>
          </w:p>
        </w:tc>
        <w:tc>
          <w:tcPr>
            <w:tcW w:w="10004" w:type="dxa"/>
            <w:vAlign w:val="center"/>
          </w:tcPr>
          <w:p>
            <w:pPr>
              <w:spacing w:line="280" w:lineRule="exact"/>
              <w:ind w:firstLine="420" w:firstLineChars="200"/>
              <w:rPr>
                <w:szCs w:val="21"/>
              </w:rPr>
            </w:pPr>
            <w:r>
              <w:rPr>
                <w:rFonts w:hint="eastAsia"/>
                <w:szCs w:val="21"/>
              </w:rPr>
              <w:t>公司编制并实施了《内外部沟通、协商、交流及相关方管理程序》，规定了职责、工作流程，包括内部沟通和外部沟通的方法和要求。</w:t>
            </w:r>
          </w:p>
          <w:p>
            <w:pPr>
              <w:spacing w:line="280" w:lineRule="exact"/>
              <w:ind w:firstLine="420" w:firstLineChars="200"/>
              <w:rPr>
                <w:szCs w:val="21"/>
              </w:rPr>
            </w:pPr>
            <w:r>
              <w:rPr>
                <w:rFonts w:hint="eastAsia"/>
                <w:szCs w:val="21"/>
              </w:rPr>
              <w:t>公司确定了质量、环境、职业健康安全管理体系相关的内部和外部沟通，包括：沟通什么；何时沟通；与谁沟通；如何沟通；由谁负责，内外部沟通具体体现在公司内部工作会议、质量、环境、职业健康安全例会、员工的培训、公司宣传栏等，与外部的沟通具体体现在合同签订、满意度调查。与环保、安监部门及顾客和供方等方面。</w:t>
            </w:r>
          </w:p>
          <w:p>
            <w:pPr>
              <w:spacing w:line="280" w:lineRule="exact"/>
              <w:ind w:firstLine="420" w:firstLineChars="200"/>
              <w:rPr>
                <w:szCs w:val="21"/>
              </w:rPr>
            </w:pPr>
            <w:r>
              <w:rPr>
                <w:rFonts w:hint="eastAsia"/>
                <w:szCs w:val="21"/>
              </w:rPr>
              <w:t>现场查阅内部交流：方针、目标完成情况、内审和管理评审报告、不符合信息等。</w:t>
            </w:r>
          </w:p>
          <w:p>
            <w:pPr>
              <w:spacing w:line="280" w:lineRule="exact"/>
              <w:ind w:firstLine="420" w:firstLineChars="200"/>
              <w:rPr>
                <w:szCs w:val="21"/>
              </w:rPr>
            </w:pPr>
            <w:r>
              <w:rPr>
                <w:rFonts w:hint="eastAsia"/>
                <w:szCs w:val="21"/>
              </w:rPr>
              <w:t>外部交流：通过发放《关于对相关方要求的告知书》与相关方就相关环境、职业健康安全信息进行相互沟通。</w:t>
            </w:r>
          </w:p>
          <w:p>
            <w:pPr>
              <w:spacing w:line="280" w:lineRule="exact"/>
              <w:ind w:firstLine="420" w:firstLineChars="200"/>
              <w:rPr>
                <w:szCs w:val="21"/>
              </w:rPr>
            </w:pPr>
            <w:r>
              <w:rPr>
                <w:rFonts w:hint="eastAsia"/>
                <w:szCs w:val="21"/>
              </w:rPr>
              <w:t>和员工李某某面谈，知道公司的管理者代表及职业健康安全事务代表。</w:t>
            </w:r>
          </w:p>
          <w:p>
            <w:pPr>
              <w:spacing w:line="280" w:lineRule="exact"/>
              <w:ind w:firstLine="420" w:firstLineChars="200"/>
              <w:rPr>
                <w:rFonts w:hint="eastAsia" w:ascii="宋体" w:hAnsi="宋体" w:cs="宋体"/>
                <w:szCs w:val="21"/>
              </w:rPr>
            </w:pPr>
            <w:r>
              <w:rPr>
                <w:rFonts w:hint="eastAsia"/>
                <w:szCs w:val="21"/>
              </w:rPr>
              <w:t>审核周期内未发生因沟通不善造成的的问题。</w:t>
            </w:r>
          </w:p>
        </w:tc>
        <w:tc>
          <w:tcPr>
            <w:tcW w:w="1585"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2122" w:type="dxa"/>
          </w:tcPr>
          <w:p>
            <w:pPr>
              <w:spacing w:line="280" w:lineRule="exact"/>
              <w:rPr>
                <w:rFonts w:hint="eastAsia" w:ascii="宋体" w:hAnsi="宋体" w:cs="宋体"/>
                <w:szCs w:val="21"/>
              </w:rPr>
            </w:pPr>
            <w:r>
              <w:rPr>
                <w:rFonts w:hint="eastAsia" w:ascii="宋体" w:hAnsi="宋体" w:cs="宋体"/>
                <w:szCs w:val="21"/>
              </w:rPr>
              <w:t>绩效 总则</w:t>
            </w:r>
          </w:p>
          <w:p>
            <w:pPr>
              <w:spacing w:line="280" w:lineRule="exact"/>
              <w:rPr>
                <w:rFonts w:hint="eastAsia" w:ascii="宋体" w:hAnsi="宋体" w:cs="宋体"/>
                <w:szCs w:val="21"/>
              </w:rPr>
            </w:pPr>
          </w:p>
        </w:tc>
        <w:tc>
          <w:tcPr>
            <w:tcW w:w="998" w:type="dxa"/>
          </w:tcPr>
          <w:p>
            <w:pPr>
              <w:spacing w:line="280" w:lineRule="exact"/>
              <w:rPr>
                <w:rFonts w:hint="eastAsia"/>
                <w:szCs w:val="21"/>
              </w:rPr>
            </w:pPr>
            <w:r>
              <w:rPr>
                <w:rFonts w:hint="eastAsia"/>
                <w:szCs w:val="21"/>
              </w:rPr>
              <w:t>Q9.1.1</w:t>
            </w:r>
          </w:p>
          <w:p>
            <w:pPr>
              <w:spacing w:line="280" w:lineRule="exact"/>
              <w:rPr>
                <w:rFonts w:hint="eastAsia" w:ascii="宋体" w:hAnsi="宋体" w:cs="宋体"/>
                <w:color w:val="000000"/>
                <w:kern w:val="0"/>
                <w:szCs w:val="21"/>
              </w:rPr>
            </w:pPr>
          </w:p>
        </w:tc>
        <w:tc>
          <w:tcPr>
            <w:tcW w:w="10004" w:type="dxa"/>
            <w:vAlign w:val="center"/>
          </w:tcPr>
          <w:p>
            <w:pPr>
              <w:spacing w:line="280" w:lineRule="exact"/>
              <w:ind w:firstLine="420" w:firstLineChars="200"/>
              <w:rPr>
                <w:rFonts w:hint="eastAsia" w:ascii="宋体" w:hAnsi="宋体" w:cs="宋体"/>
                <w:szCs w:val="21"/>
              </w:rPr>
            </w:pPr>
            <w:r>
              <w:rPr>
                <w:rFonts w:hint="eastAsia" w:ascii="宋体" w:hAnsi="宋体" w:cs="宋体"/>
                <w:szCs w:val="21"/>
              </w:rPr>
              <w:t>办公室对管理体系的过程能力进行监视和测量，通过内审对管理体系运行的符合性和有效性进行监测，结论管理体系总体运行有效。详见审核9.2条款；通过管理评审对管理体系的充分性、有效性和适宜性作了肯定的评价。详见审核9.2条款记录；通过目标考评，监测管理体系运行的有效性，提供了20</w:t>
            </w:r>
            <w:r>
              <w:rPr>
                <w:rFonts w:ascii="宋体" w:hAnsi="宋体" w:cs="宋体"/>
                <w:szCs w:val="21"/>
              </w:rPr>
              <w:t>20</w:t>
            </w:r>
            <w:r>
              <w:rPr>
                <w:rFonts w:hint="eastAsia" w:ascii="宋体" w:hAnsi="宋体" w:cs="宋体"/>
                <w:szCs w:val="21"/>
              </w:rPr>
              <w:t>年1-</w:t>
            </w:r>
            <w:r>
              <w:rPr>
                <w:rFonts w:ascii="宋体" w:hAnsi="宋体" w:cs="宋体"/>
                <w:szCs w:val="21"/>
              </w:rPr>
              <w:t>4</w:t>
            </w:r>
            <w:r>
              <w:rPr>
                <w:rFonts w:hint="eastAsia" w:ascii="宋体" w:hAnsi="宋体" w:cs="宋体"/>
                <w:szCs w:val="21"/>
              </w:rPr>
              <w:t>月份的目标完成情况，公司及各部门的管理目标均能完成。</w:t>
            </w:r>
          </w:p>
        </w:tc>
        <w:tc>
          <w:tcPr>
            <w:tcW w:w="1585"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2122" w:type="dxa"/>
          </w:tcPr>
          <w:p>
            <w:pPr>
              <w:spacing w:line="280" w:lineRule="exact"/>
              <w:rPr>
                <w:rFonts w:ascii="宋体" w:hAnsi="宋体" w:cs="宋体"/>
                <w:szCs w:val="21"/>
              </w:rPr>
            </w:pPr>
            <w:r>
              <w:rPr>
                <w:rFonts w:hint="eastAsia" w:ascii="宋体" w:hAnsi="宋体" w:cs="宋体"/>
                <w:szCs w:val="21"/>
              </w:rPr>
              <w:t>环境和职业健康安全的合规义务</w:t>
            </w:r>
          </w:p>
          <w:p>
            <w:pPr>
              <w:spacing w:line="280" w:lineRule="exact"/>
              <w:rPr>
                <w:rFonts w:hint="eastAsia" w:ascii="宋体" w:hAnsi="宋体" w:cs="宋体"/>
                <w:szCs w:val="21"/>
              </w:rPr>
            </w:pPr>
            <w:r>
              <w:rPr>
                <w:rFonts w:hint="eastAsia" w:ascii="宋体" w:hAnsi="宋体" w:cs="宋体"/>
                <w:szCs w:val="21"/>
              </w:rPr>
              <w:t>合规性评价</w:t>
            </w:r>
          </w:p>
        </w:tc>
        <w:tc>
          <w:tcPr>
            <w:tcW w:w="998" w:type="dxa"/>
          </w:tcPr>
          <w:p>
            <w:pPr>
              <w:spacing w:line="280" w:lineRule="exact"/>
              <w:rPr>
                <w:rFonts w:ascii="宋体" w:hAnsi="宋体" w:cs="宋体"/>
                <w:szCs w:val="21"/>
              </w:rPr>
            </w:pPr>
            <w:r>
              <w:rPr>
                <w:rFonts w:ascii="宋体" w:hAnsi="宋体" w:cs="宋体"/>
                <w:szCs w:val="21"/>
              </w:rPr>
              <w:t>EO6.1.3</w:t>
            </w:r>
          </w:p>
          <w:p>
            <w:pPr>
              <w:spacing w:line="280" w:lineRule="exact"/>
              <w:rPr>
                <w:rFonts w:ascii="宋体" w:hAnsi="宋体" w:cs="宋体"/>
                <w:szCs w:val="21"/>
              </w:rPr>
            </w:pPr>
            <w:r>
              <w:rPr>
                <w:szCs w:val="21"/>
              </w:rPr>
              <w:t>E0</w:t>
            </w:r>
            <w:r>
              <w:rPr>
                <w:rFonts w:ascii="宋体" w:hAnsi="宋体" w:cs="宋体"/>
                <w:szCs w:val="21"/>
              </w:rPr>
              <w:t>9.1.2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编制了《法律法规其他要求和合规性评价控制程序》对合规义务和合规性评价进行了管理。公司建立、实施并保持程序来识别与公司的活动、产品和服务有关的法律、法规和其它要求，并建立获取这些要求的渠道。确定适用的法律、法规和其它要求如何运用到公司的活动、产品和服务以及相关的环境因素和风险因素。查所提供的《法律法规及其他要求清单及合规性评价》，基本涵盖所涉及的各相关方。</w:t>
            </w:r>
          </w:p>
        </w:tc>
        <w:tc>
          <w:tcPr>
            <w:tcW w:w="1585"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2122" w:type="dxa"/>
          </w:tcPr>
          <w:p>
            <w:pPr>
              <w:spacing w:line="280" w:lineRule="exact"/>
              <w:rPr>
                <w:rFonts w:hint="eastAsia" w:ascii="宋体" w:hAnsi="宋体" w:cs="宋体"/>
                <w:color w:val="000000"/>
                <w:kern w:val="0"/>
                <w:szCs w:val="21"/>
              </w:rPr>
            </w:pPr>
            <w:r>
              <w:rPr>
                <w:rFonts w:hint="eastAsia" w:ascii="宋体" w:hAnsi="宋体" w:cs="宋体"/>
                <w:color w:val="000000"/>
                <w:kern w:val="0"/>
                <w:szCs w:val="21"/>
              </w:rPr>
              <w:t>分析与评价</w:t>
            </w:r>
          </w:p>
          <w:p>
            <w:pPr>
              <w:spacing w:line="280" w:lineRule="exact"/>
              <w:rPr>
                <w:rFonts w:hint="eastAsia" w:ascii="宋体" w:hAnsi="宋体" w:cs="宋体"/>
                <w:szCs w:val="21"/>
              </w:rPr>
            </w:pPr>
          </w:p>
        </w:tc>
        <w:tc>
          <w:tcPr>
            <w:tcW w:w="998" w:type="dxa"/>
          </w:tcPr>
          <w:p>
            <w:pPr>
              <w:spacing w:line="280" w:lineRule="exact"/>
              <w:rPr>
                <w:rFonts w:hint="eastAsia" w:ascii="宋体" w:hAnsi="宋体" w:cs="宋体"/>
                <w:color w:val="000000"/>
                <w:kern w:val="0"/>
                <w:szCs w:val="21"/>
              </w:rPr>
            </w:pPr>
            <w:r>
              <w:rPr>
                <w:rFonts w:hint="eastAsia" w:ascii="宋体" w:hAnsi="宋体" w:cs="宋体"/>
                <w:color w:val="000000"/>
                <w:kern w:val="0"/>
                <w:szCs w:val="21"/>
              </w:rPr>
              <w:t>Q9.1.3</w:t>
            </w:r>
          </w:p>
          <w:p>
            <w:pPr>
              <w:spacing w:line="280" w:lineRule="exact"/>
              <w:rPr>
                <w:rFonts w:hint="eastAsia" w:ascii="宋体" w:hAnsi="宋体" w:cs="宋体"/>
                <w:szCs w:val="21"/>
              </w:rPr>
            </w:pPr>
          </w:p>
        </w:tc>
        <w:tc>
          <w:tcPr>
            <w:tcW w:w="10004" w:type="dxa"/>
            <w:vAlign w:val="center"/>
          </w:tcPr>
          <w:p>
            <w:pPr>
              <w:spacing w:line="28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公司数据包括：对危化品批发的状况、管理体系运行、顾客满意、供方等过程的数据分析。</w:t>
            </w:r>
          </w:p>
          <w:p>
            <w:pPr>
              <w:spacing w:line="28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查自公司管理体系运行以来，已经进行搜集信息和数据的活动：管理目标考核、顾客满意度调查、供方的交付和质量、环境、职业健康安全运行情况等的简单分析。</w:t>
            </w:r>
          </w:p>
          <w:p>
            <w:pPr>
              <w:spacing w:line="280" w:lineRule="exact"/>
              <w:rPr>
                <w:rFonts w:hint="eastAsia" w:ascii="宋体" w:hAnsi="宋体" w:cs="宋体"/>
                <w:color w:val="000000"/>
                <w:kern w:val="0"/>
                <w:szCs w:val="21"/>
              </w:rPr>
            </w:pPr>
            <w:r>
              <w:rPr>
                <w:rFonts w:hint="eastAsia" w:ascii="宋体" w:hAnsi="宋体" w:cs="宋体"/>
                <w:color w:val="000000"/>
                <w:kern w:val="0"/>
                <w:szCs w:val="21"/>
              </w:rPr>
              <w:t>统计技术查到：调查表用于顾客满意度调查；用于供方调查、评价和选择；用于市场调查。</w:t>
            </w:r>
          </w:p>
          <w:p>
            <w:pPr>
              <w:spacing w:line="280" w:lineRule="exact"/>
              <w:rPr>
                <w:rFonts w:hint="eastAsia" w:ascii="宋体" w:hAnsi="宋体" w:cs="宋体"/>
                <w:color w:val="000000"/>
                <w:kern w:val="0"/>
                <w:szCs w:val="21"/>
              </w:rPr>
            </w:pPr>
            <w:r>
              <w:rPr>
                <w:rFonts w:hint="eastAsia" w:ascii="宋体" w:hAnsi="宋体" w:cs="宋体"/>
                <w:color w:val="000000"/>
                <w:kern w:val="0"/>
                <w:szCs w:val="21"/>
              </w:rPr>
              <w:t>数据分析基本有效，但须加强，已沟通。</w:t>
            </w:r>
          </w:p>
          <w:p>
            <w:pPr>
              <w:spacing w:line="280" w:lineRule="exact"/>
              <w:rPr>
                <w:rFonts w:hint="eastAsia" w:ascii="宋体" w:hAnsi="宋体" w:cs="宋体"/>
                <w:szCs w:val="21"/>
              </w:rPr>
            </w:pPr>
            <w:r>
              <w:rPr>
                <w:rFonts w:hint="eastAsia" w:ascii="宋体" w:hAnsi="宋体" w:cs="宋体"/>
                <w:color w:val="000000"/>
                <w:kern w:val="0"/>
                <w:szCs w:val="21"/>
              </w:rPr>
              <w:t>公司通过对管理目标的状态评价产品和服务的符合性良好；对顾客满意度评价为达到目标要求；外部供方按时交付和质量经分析均满足要求，绩效良好。通过内审评审公司管理体系的策划已有效实施；通过管理评审评价公司应对风险和机遇所采取措施有效，管理体系有效、绩效良好，评价出管理体系改进的需求有进一步提高顾客满意度。</w:t>
            </w:r>
          </w:p>
        </w:tc>
        <w:tc>
          <w:tcPr>
            <w:tcW w:w="1585"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trPr>
        <w:tc>
          <w:tcPr>
            <w:tcW w:w="2122" w:type="dxa"/>
          </w:tcPr>
          <w:p>
            <w:pPr>
              <w:adjustRightInd w:val="0"/>
              <w:snapToGrid w:val="0"/>
              <w:spacing w:line="280" w:lineRule="exact"/>
              <w:rPr>
                <w:rFonts w:ascii="宋体" w:hAnsi="宋体"/>
                <w:spacing w:val="-12"/>
                <w:szCs w:val="21"/>
              </w:rPr>
            </w:pPr>
            <w:r>
              <w:rPr>
                <w:rFonts w:hint="eastAsia" w:ascii="宋体" w:hAnsi="宋体"/>
                <w:spacing w:val="-12"/>
                <w:szCs w:val="21"/>
              </w:rPr>
              <w:t>不合格和纠正措施</w:t>
            </w:r>
          </w:p>
          <w:p>
            <w:pPr>
              <w:spacing w:line="280" w:lineRule="exact"/>
              <w:rPr>
                <w:rFonts w:hint="eastAsia" w:ascii="宋体" w:hAnsi="宋体" w:cs="宋体"/>
                <w:szCs w:val="21"/>
              </w:rPr>
            </w:pPr>
          </w:p>
        </w:tc>
        <w:tc>
          <w:tcPr>
            <w:tcW w:w="998" w:type="dxa"/>
          </w:tcPr>
          <w:p>
            <w:pPr>
              <w:spacing w:line="280" w:lineRule="exact"/>
              <w:rPr>
                <w:rFonts w:hint="eastAsia" w:ascii="宋体" w:hAnsi="宋体" w:cs="宋体"/>
                <w:szCs w:val="21"/>
              </w:rPr>
            </w:pPr>
            <w:r>
              <w:rPr>
                <w:rFonts w:hint="eastAsia" w:ascii="宋体" w:hAnsi="宋体" w:cs="宋体"/>
                <w:szCs w:val="21"/>
              </w:rPr>
              <w:t>QE</w:t>
            </w:r>
            <w:r>
              <w:rPr>
                <w:rFonts w:ascii="宋体" w:hAnsi="宋体" w:cs="宋体"/>
                <w:szCs w:val="21"/>
              </w:rPr>
              <w:t>O</w:t>
            </w:r>
            <w:r>
              <w:rPr>
                <w:rFonts w:hint="eastAsia" w:ascii="宋体" w:hAnsi="宋体" w:cs="宋体"/>
                <w:szCs w:val="21"/>
              </w:rPr>
              <w:t>10.2</w:t>
            </w:r>
          </w:p>
        </w:tc>
        <w:tc>
          <w:tcPr>
            <w:tcW w:w="10004" w:type="dxa"/>
            <w:vAlign w:val="center"/>
          </w:tcPr>
          <w:p>
            <w:pPr>
              <w:snapToGrid w:val="0"/>
              <w:spacing w:line="280" w:lineRule="exact"/>
              <w:ind w:firstLine="420" w:firstLineChars="200"/>
              <w:jc w:val="left"/>
              <w:rPr>
                <w:rFonts w:hint="eastAsia"/>
                <w:szCs w:val="21"/>
              </w:rPr>
            </w:pPr>
            <w:r>
              <w:rPr>
                <w:rFonts w:hint="eastAsia"/>
                <w:szCs w:val="21"/>
              </w:rPr>
              <w:t>负责人介绍公司在运行过程中对发现的不合格都会采取纠正、纠正措施以防止不合格或不符合再次发生，同时也会举一反三地看待其他部门或类似过程，采取预防措施以防止发生不合格或不符合。 公司内审时发现的不符合项进行了原因分析、纠正措施和验证，详见管理层9.2审核记录。</w:t>
            </w:r>
          </w:p>
          <w:p>
            <w:pPr>
              <w:snapToGrid w:val="0"/>
              <w:spacing w:line="280" w:lineRule="exact"/>
              <w:ind w:firstLine="420" w:firstLineChars="200"/>
              <w:jc w:val="left"/>
              <w:rPr>
                <w:szCs w:val="21"/>
              </w:rPr>
            </w:pPr>
            <w:r>
              <w:rPr>
                <w:rFonts w:hint="eastAsia"/>
                <w:szCs w:val="21"/>
              </w:rPr>
              <w:t>公司对纠正及预防措施的管理基本符合要求。</w:t>
            </w:r>
          </w:p>
          <w:p>
            <w:pPr>
              <w:snapToGrid w:val="0"/>
              <w:spacing w:line="280" w:lineRule="exact"/>
              <w:ind w:firstLine="420" w:firstLineChars="200"/>
              <w:jc w:val="left"/>
              <w:rPr>
                <w:rFonts w:hint="eastAsia"/>
                <w:szCs w:val="21"/>
              </w:rPr>
            </w:pPr>
            <w:r>
              <w:rPr>
                <w:rFonts w:hint="eastAsia"/>
                <w:szCs w:val="21"/>
              </w:rPr>
              <w:t>审核周期内，没有发生环境或职业健康安全方面的事故。</w:t>
            </w:r>
          </w:p>
        </w:tc>
        <w:tc>
          <w:tcPr>
            <w:tcW w:w="1585" w:type="dxa"/>
          </w:tcPr>
          <w:p>
            <w:pPr>
              <w:rPr>
                <w:rFonts w:hint="eastAsia"/>
              </w:rPr>
            </w:pPr>
          </w:p>
        </w:tc>
      </w:tr>
    </w:tbl>
    <w:p>
      <w:r>
        <w:ptab w:relativeTo="margin" w:alignment="center" w:leader="none"/>
      </w:r>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隶书">
    <w:altName w:val="微软雅黑"/>
    <w:panose1 w:val="00000000000000000000"/>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Qaq5dYAAAAKAQAADwAAAAAAAAABACAA&#10;AAAiAAAAZHJzL2Rvd25yZXYueG1sUEsBAhQAFAAAAAgAh07iQB0HtHEPAgAA8AMAAA4AAAAAAAAA&#10;AQAgAAAAJQEAAGRycy9lMm9Eb2MueG1sUEsFBgAAAAAGAAYAWQEAAKY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0"/>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38A8C"/>
    <w:multiLevelType w:val="singleLevel"/>
    <w:tmpl w:val="33638A8C"/>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B16"/>
    <w:rsid w:val="00011ABE"/>
    <w:rsid w:val="00076C21"/>
    <w:rsid w:val="00077C88"/>
    <w:rsid w:val="000A75BA"/>
    <w:rsid w:val="000B0CD5"/>
    <w:rsid w:val="000B6409"/>
    <w:rsid w:val="000F14E3"/>
    <w:rsid w:val="00115E0C"/>
    <w:rsid w:val="00121BF2"/>
    <w:rsid w:val="001311B9"/>
    <w:rsid w:val="00133E72"/>
    <w:rsid w:val="00140940"/>
    <w:rsid w:val="00140A69"/>
    <w:rsid w:val="0016036E"/>
    <w:rsid w:val="001937C7"/>
    <w:rsid w:val="001945D7"/>
    <w:rsid w:val="001A05B6"/>
    <w:rsid w:val="001A3B63"/>
    <w:rsid w:val="001C57A3"/>
    <w:rsid w:val="001F0E7B"/>
    <w:rsid w:val="002533F4"/>
    <w:rsid w:val="00287457"/>
    <w:rsid w:val="002B36EC"/>
    <w:rsid w:val="002C22A6"/>
    <w:rsid w:val="002E29A0"/>
    <w:rsid w:val="002E55EA"/>
    <w:rsid w:val="002F05BD"/>
    <w:rsid w:val="003015FB"/>
    <w:rsid w:val="003273C2"/>
    <w:rsid w:val="003445A0"/>
    <w:rsid w:val="00382525"/>
    <w:rsid w:val="00384FEF"/>
    <w:rsid w:val="00397D3F"/>
    <w:rsid w:val="003C254E"/>
    <w:rsid w:val="003E434A"/>
    <w:rsid w:val="0042030E"/>
    <w:rsid w:val="0043712F"/>
    <w:rsid w:val="004450A7"/>
    <w:rsid w:val="0047490C"/>
    <w:rsid w:val="004819AB"/>
    <w:rsid w:val="004B20B2"/>
    <w:rsid w:val="004D14C1"/>
    <w:rsid w:val="004D6FC5"/>
    <w:rsid w:val="004E6448"/>
    <w:rsid w:val="004E7665"/>
    <w:rsid w:val="004F4E79"/>
    <w:rsid w:val="00503F34"/>
    <w:rsid w:val="005074C4"/>
    <w:rsid w:val="00507E17"/>
    <w:rsid w:val="00516205"/>
    <w:rsid w:val="00532DE5"/>
    <w:rsid w:val="00551E35"/>
    <w:rsid w:val="0056074B"/>
    <w:rsid w:val="00567182"/>
    <w:rsid w:val="005A2330"/>
    <w:rsid w:val="005A23B2"/>
    <w:rsid w:val="005B6C34"/>
    <w:rsid w:val="005D2531"/>
    <w:rsid w:val="00621EA2"/>
    <w:rsid w:val="006256EF"/>
    <w:rsid w:val="00646303"/>
    <w:rsid w:val="0066353B"/>
    <w:rsid w:val="00672093"/>
    <w:rsid w:val="00672CC5"/>
    <w:rsid w:val="00680222"/>
    <w:rsid w:val="006842EC"/>
    <w:rsid w:val="006E4E1C"/>
    <w:rsid w:val="006F2650"/>
    <w:rsid w:val="006F2C8A"/>
    <w:rsid w:val="00715292"/>
    <w:rsid w:val="007469D5"/>
    <w:rsid w:val="0075560B"/>
    <w:rsid w:val="00756C63"/>
    <w:rsid w:val="00761387"/>
    <w:rsid w:val="00774749"/>
    <w:rsid w:val="007861D2"/>
    <w:rsid w:val="007B4E33"/>
    <w:rsid w:val="007C5A7D"/>
    <w:rsid w:val="007C6A31"/>
    <w:rsid w:val="007E6050"/>
    <w:rsid w:val="00814B16"/>
    <w:rsid w:val="008242EA"/>
    <w:rsid w:val="008265BB"/>
    <w:rsid w:val="00834CE8"/>
    <w:rsid w:val="0085042B"/>
    <w:rsid w:val="008631F9"/>
    <w:rsid w:val="008A1509"/>
    <w:rsid w:val="008B3B2F"/>
    <w:rsid w:val="008C01A2"/>
    <w:rsid w:val="008D2E87"/>
    <w:rsid w:val="008D3475"/>
    <w:rsid w:val="0092791F"/>
    <w:rsid w:val="00954D65"/>
    <w:rsid w:val="00955C0E"/>
    <w:rsid w:val="00976860"/>
    <w:rsid w:val="00991AEB"/>
    <w:rsid w:val="009977CF"/>
    <w:rsid w:val="009B1072"/>
    <w:rsid w:val="00A01526"/>
    <w:rsid w:val="00A30F85"/>
    <w:rsid w:val="00A52229"/>
    <w:rsid w:val="00A76F84"/>
    <w:rsid w:val="00A86196"/>
    <w:rsid w:val="00A94706"/>
    <w:rsid w:val="00AE6698"/>
    <w:rsid w:val="00B007F3"/>
    <w:rsid w:val="00B119B7"/>
    <w:rsid w:val="00B361C1"/>
    <w:rsid w:val="00B531A8"/>
    <w:rsid w:val="00B53B05"/>
    <w:rsid w:val="00B6507C"/>
    <w:rsid w:val="00C277AC"/>
    <w:rsid w:val="00C41F32"/>
    <w:rsid w:val="00C4272D"/>
    <w:rsid w:val="00C44388"/>
    <w:rsid w:val="00C60EB8"/>
    <w:rsid w:val="00C827AA"/>
    <w:rsid w:val="00C856E9"/>
    <w:rsid w:val="00C94573"/>
    <w:rsid w:val="00CA1BE3"/>
    <w:rsid w:val="00CD1E5C"/>
    <w:rsid w:val="00CD4ED7"/>
    <w:rsid w:val="00CD58BC"/>
    <w:rsid w:val="00D05DB2"/>
    <w:rsid w:val="00D6037A"/>
    <w:rsid w:val="00D937E0"/>
    <w:rsid w:val="00DE1A2C"/>
    <w:rsid w:val="00DE2FCE"/>
    <w:rsid w:val="00DF19AB"/>
    <w:rsid w:val="00E0114F"/>
    <w:rsid w:val="00E11BD3"/>
    <w:rsid w:val="00E17655"/>
    <w:rsid w:val="00E219A3"/>
    <w:rsid w:val="00E41911"/>
    <w:rsid w:val="00E556FE"/>
    <w:rsid w:val="00E944DC"/>
    <w:rsid w:val="00E97654"/>
    <w:rsid w:val="00EA2EA2"/>
    <w:rsid w:val="00EB1A5C"/>
    <w:rsid w:val="00EB6AAC"/>
    <w:rsid w:val="00ED41DC"/>
    <w:rsid w:val="00F01F3E"/>
    <w:rsid w:val="00F05246"/>
    <w:rsid w:val="00F11424"/>
    <w:rsid w:val="00F13731"/>
    <w:rsid w:val="00F43CC1"/>
    <w:rsid w:val="00F5455B"/>
    <w:rsid w:val="00F62C59"/>
    <w:rsid w:val="00FB5026"/>
    <w:rsid w:val="00FB6FAA"/>
    <w:rsid w:val="00FF0A51"/>
    <w:rsid w:val="00FF1D21"/>
    <w:rsid w:val="0A755CD1"/>
    <w:rsid w:val="11B844E6"/>
    <w:rsid w:val="4DED56EF"/>
    <w:rsid w:val="747D06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uiPriority w:val="99"/>
    <w:rPr>
      <w:rFonts w:ascii="Times New Roman" w:hAnsi="Times New Roman" w:eastAsia="宋体" w:cs="Times New Roman"/>
      <w:sz w:val="18"/>
      <w:szCs w:val="18"/>
    </w:rPr>
  </w:style>
  <w:style w:type="character" w:customStyle="1" w:styleId="9">
    <w:name w:val="批注框文本 字符"/>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customStyle="1" w:styleId="11">
    <w:name w:val="Char"/>
    <w:basedOn w:val="1"/>
    <w:uiPriority w:val="0"/>
    <w:rPr>
      <w:rFonts w:ascii="仿宋_GB2312" w:eastAsia="仿宋_GB2312"/>
      <w:b/>
      <w:sz w:val="32"/>
      <w:szCs w:val="32"/>
    </w:rPr>
  </w:style>
  <w:style w:type="paragraph" w:customStyle="1" w:styleId="12">
    <w:name w:val="_Style 2"/>
    <w:basedOn w:val="1"/>
    <w:qFormat/>
    <w:uiPriority w:val="34"/>
    <w:pPr>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854</Words>
  <Characters>4868</Characters>
  <Lines>40</Lines>
  <Paragraphs>11</Paragraphs>
  <TotalTime>0</TotalTime>
  <ScaleCrop>false</ScaleCrop>
  <LinksUpToDate>false</LinksUpToDate>
  <CharactersWithSpaces>5711</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2020-04-19T05:25:00Z</dcterms:created>
  <dc:creator>微软用户</dc:creator>
  <cp:lastModifiedBy>森林</cp:lastModifiedBy>
  <dcterms:modified xsi:type="dcterms:W3CDTF">2020-04-24T07:05:20Z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