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AA" w:rsidRDefault="00F368A5" w:rsidP="007C729B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.:</w:t>
      </w:r>
      <w:bookmarkStart w:id="0" w:name="合同编号"/>
      <w:r>
        <w:rPr>
          <w:szCs w:val="44"/>
        </w:rPr>
        <w:t>0645-2019-QEO</w:t>
      </w:r>
      <w:bookmarkEnd w:id="0"/>
    </w:p>
    <w:p w:rsidR="00BE24AA" w:rsidRDefault="00F368A5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BE24AA" w:rsidRDefault="00F368A5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BE24AA" w:rsidRDefault="00F368A5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自贡威荣科技有限公司</w:t>
      </w:r>
      <w:bookmarkEnd w:id="1"/>
    </w:p>
    <w:p w:rsidR="00BE24AA" w:rsidRDefault="00F368A5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BE24AA" w:rsidRDefault="00F368A5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四川省自贡市荣县旭阳镇蓝帝大道</w:t>
      </w:r>
      <w:r>
        <w:rPr>
          <w:rFonts w:hint="eastAsia"/>
          <w:b/>
          <w:color w:val="000000" w:themeColor="text1"/>
          <w:sz w:val="22"/>
          <w:szCs w:val="22"/>
        </w:rPr>
        <w:t>274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600000</w:t>
      </w:r>
      <w:bookmarkEnd w:id="4"/>
    </w:p>
    <w:p w:rsidR="00BE24AA" w:rsidRDefault="00F368A5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BE24AA" w:rsidRDefault="00F368A5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生产地址"/>
      <w:r>
        <w:rPr>
          <w:rFonts w:hint="eastAsia"/>
          <w:b/>
          <w:color w:val="000000" w:themeColor="text1"/>
          <w:sz w:val="22"/>
          <w:szCs w:val="22"/>
        </w:rPr>
        <w:t>自贡市荣县城关旭水大道南三段</w:t>
      </w:r>
      <w:r>
        <w:rPr>
          <w:rFonts w:hint="eastAsia"/>
          <w:b/>
          <w:color w:val="000000" w:themeColor="text1"/>
          <w:sz w:val="22"/>
          <w:szCs w:val="22"/>
        </w:rPr>
        <w:t>68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r>
        <w:rPr>
          <w:rFonts w:hint="eastAsia"/>
          <w:b/>
          <w:color w:val="000000" w:themeColor="text1"/>
          <w:sz w:val="22"/>
          <w:szCs w:val="22"/>
        </w:rPr>
        <w:t>11</w:t>
      </w:r>
      <w:r>
        <w:rPr>
          <w:rFonts w:hint="eastAsia"/>
          <w:b/>
          <w:color w:val="000000" w:themeColor="text1"/>
          <w:sz w:val="22"/>
          <w:szCs w:val="22"/>
        </w:rPr>
        <w:t>栋</w:t>
      </w:r>
      <w:r>
        <w:rPr>
          <w:rFonts w:hint="eastAsia"/>
          <w:b/>
          <w:color w:val="000000" w:themeColor="text1"/>
          <w:sz w:val="22"/>
          <w:szCs w:val="22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单元</w:t>
      </w:r>
      <w:r>
        <w:rPr>
          <w:rFonts w:hint="eastAsia"/>
          <w:b/>
          <w:color w:val="000000" w:themeColor="text1"/>
          <w:sz w:val="22"/>
          <w:szCs w:val="22"/>
        </w:rPr>
        <w:t>203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生产邮编"/>
      <w:r>
        <w:rPr>
          <w:b/>
          <w:color w:val="000000" w:themeColor="text1"/>
          <w:sz w:val="22"/>
          <w:szCs w:val="22"/>
        </w:rPr>
        <w:t>600000</w:t>
      </w:r>
      <w:bookmarkEnd w:id="6"/>
    </w:p>
    <w:p w:rsidR="00BE24AA" w:rsidRDefault="00F368A5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BE24AA" w:rsidRDefault="00F368A5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</w:p>
    <w:p w:rsidR="00BE24AA" w:rsidRDefault="00F368A5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BE24AA" w:rsidRDefault="00F368A5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7" w:name="机构代码"/>
      <w:r>
        <w:rPr>
          <w:rFonts w:hint="eastAsia"/>
          <w:b/>
          <w:color w:val="000000" w:themeColor="text1"/>
          <w:sz w:val="22"/>
          <w:szCs w:val="22"/>
        </w:rPr>
        <w:t>91510321MA6300HM98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8" w:name="联系人传真"/>
      <w:bookmarkEnd w:id="8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9" w:name="联系人电话"/>
      <w:r>
        <w:rPr>
          <w:b/>
          <w:color w:val="000000" w:themeColor="text1"/>
          <w:sz w:val="22"/>
          <w:szCs w:val="22"/>
          <w:u w:val="single"/>
        </w:rPr>
        <w:t>15503232345</w:t>
      </w:r>
      <w:bookmarkEnd w:id="9"/>
    </w:p>
    <w:p w:rsidR="00BE24AA" w:rsidRDefault="00F368A5" w:rsidP="007C729B">
      <w:pPr>
        <w:pStyle w:val="a3"/>
        <w:spacing w:beforeLines="50" w:line="24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10" w:name="法人"/>
      <w:r>
        <w:rPr>
          <w:rFonts w:hint="eastAsia"/>
          <w:b/>
          <w:color w:val="000000" w:themeColor="text1"/>
          <w:sz w:val="22"/>
          <w:szCs w:val="22"/>
        </w:rPr>
        <w:t>杨华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管理者代表"/>
      <w:r>
        <w:rPr>
          <w:rFonts w:hint="eastAsia"/>
          <w:b/>
          <w:color w:val="000000" w:themeColor="text1"/>
          <w:sz w:val="22"/>
          <w:szCs w:val="22"/>
        </w:rPr>
        <w:t>晏艺航</w:t>
      </w:r>
      <w:bookmarkEnd w:id="11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bookmarkStart w:id="12" w:name="企业人数"/>
      <w:r>
        <w:rPr>
          <w:b/>
          <w:color w:val="000000" w:themeColor="text1"/>
          <w:sz w:val="22"/>
          <w:szCs w:val="22"/>
        </w:rPr>
        <w:t>20</w:t>
      </w:r>
      <w:bookmarkEnd w:id="12"/>
    </w:p>
    <w:p w:rsidR="00BE24AA" w:rsidRDefault="00F368A5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3" w:name="审核依据"/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Q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：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 19001-2016idtISO 9001:2015,E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：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 24001-2016idtISO 14001:2015,O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：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ISO 45001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：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2018</w:t>
      </w:r>
      <w:bookmarkEnd w:id="13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4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Q:</w:t>
      </w:r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r>
        <w:rPr>
          <w:rFonts w:hint="eastAsia"/>
          <w:b/>
          <w:color w:val="000000" w:themeColor="text1"/>
          <w:spacing w:val="-2"/>
          <w:sz w:val="22"/>
          <w:szCs w:val="22"/>
        </w:rPr>
        <w:t>,E:</w:t>
      </w:r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r>
        <w:rPr>
          <w:rFonts w:hint="eastAsia"/>
          <w:b/>
          <w:color w:val="000000" w:themeColor="text1"/>
          <w:spacing w:val="-2"/>
          <w:sz w:val="22"/>
          <w:szCs w:val="22"/>
        </w:rPr>
        <w:t>,O:</w:t>
      </w:r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4"/>
    </w:p>
    <w:p w:rsidR="00BE24AA" w:rsidRDefault="00F368A5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</w:t>
      </w:r>
      <w:r w:rsidR="007C729B" w:rsidRPr="007C729B">
        <w:rPr>
          <w:rFonts w:hint="eastAsia"/>
          <w:b/>
          <w:color w:val="000000" w:themeColor="text1"/>
          <w:sz w:val="22"/>
          <w:szCs w:val="22"/>
        </w:rPr>
        <w:t>■</w:t>
      </w:r>
      <w:r>
        <w:rPr>
          <w:rFonts w:hint="eastAsia"/>
          <w:b/>
          <w:color w:val="000000" w:themeColor="text1"/>
          <w:sz w:val="22"/>
          <w:szCs w:val="22"/>
        </w:rPr>
        <w:t>认证范围变更（□扩大</w:t>
      </w:r>
      <w:r w:rsidR="007C729B" w:rsidRPr="007C729B">
        <w:rPr>
          <w:rFonts w:hint="eastAsia"/>
          <w:b/>
          <w:color w:val="000000" w:themeColor="text1"/>
          <w:sz w:val="22"/>
          <w:szCs w:val="22"/>
        </w:rPr>
        <w:t>■</w:t>
      </w:r>
      <w:r>
        <w:rPr>
          <w:rFonts w:hint="eastAsia"/>
          <w:b/>
          <w:color w:val="000000" w:themeColor="text1"/>
          <w:sz w:val="22"/>
          <w:szCs w:val="22"/>
        </w:rPr>
        <w:t>缩小）</w:t>
      </w:r>
    </w:p>
    <w:p w:rsidR="00BE24AA" w:rsidRDefault="00F368A5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bookmarkStart w:id="15" w:name="审核范围"/>
      <w:r>
        <w:rPr>
          <w:rFonts w:hint="eastAsia"/>
          <w:b/>
          <w:color w:val="000000" w:themeColor="text1"/>
          <w:sz w:val="22"/>
          <w:szCs w:val="22"/>
        </w:rPr>
        <w:t>Q</w:t>
      </w:r>
      <w:r>
        <w:rPr>
          <w:rFonts w:hint="eastAsia"/>
          <w:b/>
          <w:color w:val="000000" w:themeColor="text1"/>
          <w:sz w:val="22"/>
          <w:szCs w:val="22"/>
        </w:rPr>
        <w:t>：钻井液无害化处理技术服务</w:t>
      </w:r>
      <w:r>
        <w:rPr>
          <w:rFonts w:hint="eastAsia"/>
          <w:b/>
          <w:color w:val="000000" w:themeColor="text1"/>
          <w:sz w:val="22"/>
          <w:szCs w:val="22"/>
        </w:rPr>
        <w:t>。</w:t>
      </w:r>
    </w:p>
    <w:p w:rsidR="00BE24AA" w:rsidRDefault="00F368A5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BE24AA" w:rsidRDefault="00BE24A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:rsidR="00BE24AA" w:rsidRDefault="00F368A5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E</w:t>
      </w:r>
      <w:r>
        <w:rPr>
          <w:rFonts w:hint="eastAsia"/>
          <w:b/>
          <w:color w:val="000000" w:themeColor="text1"/>
          <w:sz w:val="22"/>
          <w:szCs w:val="22"/>
        </w:rPr>
        <w:t>：钻井液无害化处理技术服务</w:t>
      </w:r>
      <w:r>
        <w:rPr>
          <w:rFonts w:hint="eastAsia"/>
          <w:b/>
          <w:color w:val="000000" w:themeColor="text1"/>
          <w:sz w:val="22"/>
          <w:szCs w:val="22"/>
        </w:rPr>
        <w:t>及其所涉及的相关环境管理活动</w:t>
      </w:r>
      <w:r>
        <w:rPr>
          <w:rFonts w:hint="eastAsia"/>
          <w:b/>
          <w:color w:val="000000" w:themeColor="text1"/>
          <w:sz w:val="22"/>
          <w:szCs w:val="22"/>
        </w:rPr>
        <w:t>。</w:t>
      </w:r>
    </w:p>
    <w:p w:rsidR="00BE24AA" w:rsidRDefault="00F368A5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BE24AA" w:rsidRDefault="00BE24A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:rsidR="00BE24AA" w:rsidRDefault="00F368A5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O</w:t>
      </w:r>
      <w:r>
        <w:rPr>
          <w:rFonts w:hint="eastAsia"/>
          <w:b/>
          <w:color w:val="000000" w:themeColor="text1"/>
          <w:sz w:val="22"/>
          <w:szCs w:val="22"/>
        </w:rPr>
        <w:t>：钻井液无害化处理技术服务</w:t>
      </w:r>
      <w:r>
        <w:rPr>
          <w:rFonts w:hint="eastAsia"/>
          <w:b/>
          <w:color w:val="000000" w:themeColor="text1"/>
          <w:sz w:val="22"/>
          <w:szCs w:val="22"/>
        </w:rPr>
        <w:t>及其所涉及的相关职业健康安全管理活动</w:t>
      </w:r>
      <w:bookmarkEnd w:id="15"/>
      <w:r>
        <w:rPr>
          <w:rFonts w:hint="eastAsia"/>
          <w:b/>
          <w:color w:val="000000" w:themeColor="text1"/>
          <w:sz w:val="22"/>
          <w:szCs w:val="22"/>
        </w:rPr>
        <w:t>。</w:t>
      </w:r>
    </w:p>
    <w:p w:rsidR="00BE24AA" w:rsidRDefault="00F368A5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BE24AA" w:rsidRDefault="00BE24A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:rsidR="00BE24AA" w:rsidRDefault="00F368A5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需加印证书数量：中文证书张；英文证书张。</w:t>
      </w:r>
    </w:p>
    <w:p w:rsidR="00BE24AA" w:rsidRDefault="00F368A5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4214495</wp:posOffset>
            </wp:positionH>
            <wp:positionV relativeFrom="paragraph">
              <wp:posOffset>78105</wp:posOffset>
            </wp:positionV>
            <wp:extent cx="427990" cy="443230"/>
            <wp:effectExtent l="0" t="0" r="13970" b="13970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44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BE24AA" w:rsidRDefault="00F368A5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7C729B">
        <w:rPr>
          <w:rFonts w:hint="eastAsia"/>
          <w:b/>
          <w:color w:val="000000" w:themeColor="text1"/>
          <w:sz w:val="22"/>
          <w:szCs w:val="22"/>
        </w:rPr>
        <w:t xml:space="preserve">       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  <w:bookmarkStart w:id="16" w:name="_GoBack"/>
      <w:bookmarkEnd w:id="16"/>
    </w:p>
    <w:p w:rsidR="00BE24AA" w:rsidRDefault="00F368A5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>
        <w:rPr>
          <w:rFonts w:hint="eastAsia"/>
          <w:b/>
          <w:color w:val="000000" w:themeColor="text1"/>
          <w:sz w:val="22"/>
          <w:szCs w:val="22"/>
        </w:rPr>
        <w:t xml:space="preserve">2020.4.27 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  <w:r>
        <w:rPr>
          <w:rFonts w:hint="eastAsia"/>
          <w:b/>
          <w:color w:val="000000" w:themeColor="text1"/>
          <w:sz w:val="22"/>
          <w:szCs w:val="22"/>
        </w:rPr>
        <w:t>2020.4.27</w:t>
      </w:r>
    </w:p>
    <w:p w:rsidR="00BE24AA" w:rsidRDefault="00F368A5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BE24AA" w:rsidRDefault="00F368A5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5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、组织需自行提供英文版认证证书信息。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6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、组织如不能自行提供英文信息的，中心可协助翻译，组织需缴纳翻译费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200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元；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7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、翻译费用可直接与审核费用一同汇入我中心账户或由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审核组长从现场带回。</w:t>
      </w:r>
    </w:p>
    <w:sectPr w:rsidR="00BE24AA" w:rsidSect="00BE24AA">
      <w:headerReference w:type="default" r:id="rId8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8A5" w:rsidRDefault="00F368A5" w:rsidP="00BE24AA">
      <w:r>
        <w:separator/>
      </w:r>
    </w:p>
  </w:endnote>
  <w:endnote w:type="continuationSeparator" w:id="1">
    <w:p w:rsidR="00F368A5" w:rsidRDefault="00F368A5" w:rsidP="00BE2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8A5" w:rsidRDefault="00F368A5" w:rsidP="00BE24AA">
      <w:r>
        <w:separator/>
      </w:r>
    </w:p>
  </w:footnote>
  <w:footnote w:type="continuationSeparator" w:id="1">
    <w:p w:rsidR="00F368A5" w:rsidRDefault="00F368A5" w:rsidP="00BE24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4AA" w:rsidRDefault="00F368A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E24AA" w:rsidRDefault="00BE24AA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.25pt;margin-top:2.2pt;width:167.25pt;height:20.2pt;z-index:251658240" stroked="f">
          <v:textbox>
            <w:txbxContent>
              <w:p w:rsidR="00BE24AA" w:rsidRDefault="00F368A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-39 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368A5">
      <w:rPr>
        <w:rStyle w:val="CharChar1"/>
        <w:rFonts w:hint="default"/>
        <w:w w:val="90"/>
      </w:rPr>
      <w:t>Beijing International Standard united Certification Co.,Ltd.</w:t>
    </w:r>
  </w:p>
  <w:p w:rsidR="00BE24AA" w:rsidRDefault="00BE24AA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4AA"/>
    <w:rsid w:val="007C729B"/>
    <w:rsid w:val="00BE24AA"/>
    <w:rsid w:val="00F368A5"/>
    <w:rsid w:val="08E4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AA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BE24AA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BE24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BE2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BE24AA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BE24AA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E24AA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E24A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Company>微软中国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24</cp:revision>
  <cp:lastPrinted>2019-05-13T03:13:00Z</cp:lastPrinted>
  <dcterms:created xsi:type="dcterms:W3CDTF">2016-02-16T02:49:00Z</dcterms:created>
  <dcterms:modified xsi:type="dcterms:W3CDTF">2020-05-12T08:39:00Z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