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133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F0FD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EB5A0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9827F4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广州市同味源餐饮有限公司</w:t>
            </w:r>
          </w:p>
        </w:tc>
        <w:tc>
          <w:tcPr>
            <w:tcW w:w="1134" w:type="dxa"/>
            <w:vAlign w:val="center"/>
          </w:tcPr>
          <w:p w14:paraId="641F84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631A9A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20724-2024-F</w:t>
            </w:r>
          </w:p>
          <w:p w14:paraId="5B39C7D1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20680-2023-H</w:t>
            </w:r>
          </w:p>
        </w:tc>
      </w:tr>
      <w:tr w14:paraId="5EF62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8D95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6A8840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</w:p>
        </w:tc>
      </w:tr>
      <w:tr w14:paraId="23A4F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179F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086A97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  <w:bookmarkStart w:id="12" w:name="_GoBack"/>
            <w:bookmarkEnd w:id="12"/>
          </w:p>
          <w:p w14:paraId="2B9814A7"/>
        </w:tc>
      </w:tr>
      <w:tr w14:paraId="02959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DE546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C90B3D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龚小花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7601A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A230A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13066347363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4F2A3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D6D4A6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3F36E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1ABE4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872766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4D428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BFC7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1EC1A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F86B40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5AF42B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5B5B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4BB7E2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tongweiyuan@126.com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5CED94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0064577">
            <w:pPr>
              <w:rPr>
                <w:sz w:val="21"/>
                <w:szCs w:val="21"/>
              </w:rPr>
            </w:pPr>
          </w:p>
        </w:tc>
      </w:tr>
      <w:tr w14:paraId="0A789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B9356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1ECEC9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08:30至2025年10月29日 17:00</w:t>
            </w:r>
          </w:p>
        </w:tc>
        <w:tc>
          <w:tcPr>
            <w:tcW w:w="1457" w:type="dxa"/>
            <w:gridSpan w:val="5"/>
            <w:vAlign w:val="center"/>
          </w:tcPr>
          <w:p w14:paraId="6E99E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68DE6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452C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78436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7B3D4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CC0A27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9F2D6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2B9071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126A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6C9E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63DBEB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4A6BF2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73143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2C5D99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B603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BEAC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C5CB5C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食品安全管理体系、危害分析与关键控制点体系</w:t>
            </w:r>
          </w:p>
        </w:tc>
      </w:tr>
      <w:tr w14:paraId="5801B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22F4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D7F1CB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F9ED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F2A55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CDD274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危害分析与关键控制点（HACCP）体系认证要求（V1.0）、ISO 22000:2018</w:t>
            </w:r>
          </w:p>
        </w:tc>
      </w:tr>
      <w:tr w14:paraId="40045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D08A1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CE3547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DCF5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9FC421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230E0E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AD4133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FE8F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AC0F8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D8D21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H:位于广州市增城区永宁街新和北路36号（2#厂房）E单元一楼、二楼部分广州市同味源餐饮有限公司餐食加工间的集体用餐配送（热食类食品制售）</w:t>
            </w:r>
          </w:p>
          <w:p w14:paraId="11D973B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F:位于广州市增城区永宁街新和北路36号(2#厂房)E单元一楼、二楼部分广州市同味源餐饮有限公司餐食加工间的集体用餐配送(热食类食品制售)</w:t>
            </w:r>
          </w:p>
          <w:p w14:paraId="35CA171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FA61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EBA4D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6A81DA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H:E,F:E</w:t>
            </w:r>
          </w:p>
        </w:tc>
        <w:tc>
          <w:tcPr>
            <w:tcW w:w="1275" w:type="dxa"/>
            <w:gridSpan w:val="3"/>
            <w:vAlign w:val="center"/>
          </w:tcPr>
          <w:p w14:paraId="7237404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BE95A0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0037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D05CE9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AEF2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E2D699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843E34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3ECA17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0AC39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F6EE4A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8B2DD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42542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249D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99618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D4846E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E6FA6BC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14:paraId="1D2EA03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F44F1A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 w14:paraId="4EE037ED">
            <w:pPr>
              <w:jc w:val="center"/>
              <w:rPr>
                <w:sz w:val="21"/>
                <w:szCs w:val="21"/>
              </w:rPr>
            </w:pPr>
            <w:r>
              <w:t>E</w:t>
            </w:r>
          </w:p>
        </w:tc>
        <w:tc>
          <w:tcPr>
            <w:tcW w:w="1560" w:type="dxa"/>
            <w:gridSpan w:val="2"/>
            <w:vAlign w:val="center"/>
          </w:tcPr>
          <w:p w14:paraId="6898151B">
            <w:pPr>
              <w:jc w:val="center"/>
              <w:rPr>
                <w:sz w:val="21"/>
                <w:szCs w:val="21"/>
              </w:rPr>
            </w:pPr>
            <w:r>
              <w:t>13428842228</w:t>
            </w:r>
          </w:p>
        </w:tc>
      </w:tr>
      <w:tr w14:paraId="65A10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4A2F03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1CA10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6C6B4D"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14:paraId="4B50510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27C1C5">
            <w:pPr>
              <w:jc w:val="both"/>
            </w:pPr>
            <w:r>
              <w:t>2023-N1HACCP-2222839</w:t>
            </w:r>
          </w:p>
        </w:tc>
        <w:tc>
          <w:tcPr>
            <w:tcW w:w="3684" w:type="dxa"/>
            <w:gridSpan w:val="9"/>
            <w:vAlign w:val="center"/>
          </w:tcPr>
          <w:p w14:paraId="21C59BF3">
            <w:pPr>
              <w:jc w:val="center"/>
            </w:pPr>
            <w:r>
              <w:t>E</w:t>
            </w:r>
          </w:p>
        </w:tc>
        <w:tc>
          <w:tcPr>
            <w:tcW w:w="1560" w:type="dxa"/>
            <w:gridSpan w:val="2"/>
            <w:vAlign w:val="center"/>
          </w:tcPr>
          <w:p w14:paraId="67638108">
            <w:pPr>
              <w:jc w:val="center"/>
            </w:pPr>
            <w:r>
              <w:t>13428842228</w:t>
            </w:r>
          </w:p>
        </w:tc>
      </w:tr>
      <w:tr w14:paraId="0BEF9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7005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28FA6A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3C382F8">
            <w:pPr>
              <w:widowControl/>
              <w:jc w:val="left"/>
              <w:rPr>
                <w:sz w:val="21"/>
                <w:szCs w:val="21"/>
              </w:rPr>
            </w:pPr>
          </w:p>
          <w:p w14:paraId="302D0DD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3D3C1A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14:paraId="7A5FE3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896CDD3">
            <w:pPr>
              <w:rPr>
                <w:sz w:val="21"/>
                <w:szCs w:val="21"/>
              </w:rPr>
            </w:pPr>
          </w:p>
          <w:p w14:paraId="6EAA6C04">
            <w:pPr>
              <w:rPr>
                <w:sz w:val="21"/>
                <w:szCs w:val="21"/>
              </w:rPr>
            </w:pPr>
          </w:p>
          <w:p w14:paraId="7FD32B3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DCFBF0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6945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2818C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C5F40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0F2BCC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AB9894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9DDE7F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1E344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9A4F53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37DB71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2C5F42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E0B7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447617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37330C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442498">
      <w:pPr>
        <w:pStyle w:val="2"/>
      </w:pPr>
    </w:p>
    <w:p w14:paraId="57230C45">
      <w:pPr>
        <w:pStyle w:val="2"/>
      </w:pPr>
    </w:p>
    <w:p w14:paraId="50FD3DD1">
      <w:pPr>
        <w:pStyle w:val="2"/>
      </w:pPr>
    </w:p>
    <w:p w14:paraId="2990862B">
      <w:pPr>
        <w:pStyle w:val="2"/>
      </w:pPr>
    </w:p>
    <w:p w14:paraId="16D5B799">
      <w:pPr>
        <w:pStyle w:val="2"/>
      </w:pPr>
    </w:p>
    <w:p w14:paraId="518C4A57">
      <w:pPr>
        <w:pStyle w:val="2"/>
      </w:pPr>
    </w:p>
    <w:p w14:paraId="605A6060">
      <w:pPr>
        <w:pStyle w:val="2"/>
      </w:pPr>
    </w:p>
    <w:p w14:paraId="2A7DB839">
      <w:pPr>
        <w:pStyle w:val="2"/>
      </w:pPr>
    </w:p>
    <w:p w14:paraId="238F5DE6">
      <w:pPr>
        <w:pStyle w:val="2"/>
      </w:pPr>
    </w:p>
    <w:p w14:paraId="5D94E6F9">
      <w:pPr>
        <w:pStyle w:val="2"/>
      </w:pPr>
    </w:p>
    <w:p w14:paraId="25A4F02B">
      <w:pPr>
        <w:pStyle w:val="2"/>
      </w:pPr>
    </w:p>
    <w:p w14:paraId="29AE4833">
      <w:pPr>
        <w:pStyle w:val="2"/>
      </w:pPr>
    </w:p>
    <w:p w14:paraId="5C7A4828">
      <w:pPr>
        <w:pStyle w:val="2"/>
      </w:pPr>
    </w:p>
    <w:p w14:paraId="245D5927">
      <w:pPr>
        <w:pStyle w:val="2"/>
      </w:pPr>
    </w:p>
    <w:p w14:paraId="0F46D113">
      <w:pPr>
        <w:pStyle w:val="2"/>
      </w:pPr>
    </w:p>
    <w:p w14:paraId="3F8BEEE2">
      <w:pPr>
        <w:pStyle w:val="2"/>
      </w:pPr>
    </w:p>
    <w:p w14:paraId="74B4C253">
      <w:pPr>
        <w:pStyle w:val="2"/>
      </w:pPr>
    </w:p>
    <w:p w14:paraId="723B9494">
      <w:pPr>
        <w:pStyle w:val="2"/>
      </w:pPr>
    </w:p>
    <w:p w14:paraId="2DB917F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BDFE8B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62B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F6164D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6E202A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2F6A8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10D6F2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B473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9EDF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174B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169B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6EFB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3FB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805A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37CB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03F4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BA46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760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69D9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FF55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280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CB2B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5DB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610C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5959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304C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8D3F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E02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D226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7860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B347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60AC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C04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7DE2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AF8D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453B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5642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27F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A8A1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8953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7BDE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ACD4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CF1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4165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932C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AA5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6411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ED6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D4A7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CB0E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4669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4751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FD6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74D9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1A93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FB67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5007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0F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48CE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2DCA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FE4D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478A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7D2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0F98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6BC6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BD0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6900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6E6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D4C5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9307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C018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6374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3C3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6750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714A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C045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678A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23E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1CC0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C47F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E38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E3BD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B8D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037F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DC2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1703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9CFE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C3B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D9BE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AE44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1B3B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E992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AAD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EA8A07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299914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0214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9B6C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AEEE6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9E51E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C342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29BB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ED3AA6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C392EF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00345F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547C1D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5734CD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E75C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DF59D8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38DD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B23C77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2B94A5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9E76661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1340</Words>
  <Characters>1517</Characters>
  <Lines>9</Lines>
  <Paragraphs>2</Paragraphs>
  <TotalTime>0</TotalTime>
  <ScaleCrop>false</ScaleCrop>
  <LinksUpToDate>false</LinksUpToDate>
  <CharactersWithSpaces>1560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2025-10-13T02:34:33Z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