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1208-2021-EnMs</w:t>
      </w:r>
      <w:bookmarkEnd w:id="0"/>
    </w:p>
    <w:p>
      <w:pPr>
        <w:spacing w:line="360"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 监 督 审 核 ）</w:t>
      </w:r>
    </w:p>
    <w:p>
      <w:pPr>
        <w:jc w:val="left"/>
        <w:rPr>
          <w:sz w:val="32"/>
          <w:szCs w:val="32"/>
          <w:u w:val="single"/>
        </w:rPr>
      </w:pPr>
    </w:p>
    <w:p>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定兴县永巨水泥制品有限公司</w:t>
      </w:r>
      <w:bookmarkEnd w:id="1"/>
    </w:p>
    <w:p>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 xml:space="preserve">质量管理体系（QMS）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121" w:leftChars="1486" w:firstLine="138" w:firstLineChars="60"/>
        <w:rPr>
          <w:u w:val="single"/>
        </w:rPr>
      </w:pPr>
      <w:r>
        <w:rPr>
          <w:rFonts w:hint="eastAsia"/>
          <w:color w:val="000000"/>
        </w:rPr>
        <w:t>□其他</w:t>
      </w:r>
      <w:r>
        <w:rPr>
          <w:rFonts w:hint="eastAsia"/>
          <w:color w:val="000000"/>
          <w:u w:val="single"/>
        </w:rPr>
        <w:t xml:space="preserve"> </w:t>
      </w:r>
      <w:r>
        <w:rPr>
          <w:color w:val="000000"/>
          <w:u w:val="single"/>
        </w:rPr>
        <w:t xml:space="preserve">                       </w:t>
      </w:r>
    </w:p>
    <w:p>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李丽英</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  告  日  期 ：</w:t>
            </w:r>
          </w:p>
        </w:tc>
        <w:tc>
          <w:tcPr>
            <w:tcW w:w="4077" w:type="dxa"/>
            <w:tcBorders>
              <w:left w:val="nil"/>
              <w:right w:val="nil"/>
            </w:tcBorders>
            <w:vAlign w:val="center"/>
          </w:tcPr>
          <w:p>
            <w:pPr>
              <w:pStyle w:val="2"/>
              <w:ind w:firstLine="566" w:firstLineChars="245"/>
              <w:jc w:val="center"/>
            </w:pPr>
            <w:r>
              <w:rPr>
                <w:rFonts w:hint="eastAsia"/>
                <w:b/>
                <w:bCs w:val="0"/>
              </w:rPr>
              <w:t>年      月      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 编 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北京市朝阳区北苑路168号1号楼16层1603</w:t>
            </w:r>
            <w:r>
              <w:rPr>
                <w:rFonts w:hint="eastAsia" w:asciiTheme="minorEastAsia" w:hAnsiTheme="minorEastAsia" w:eastAsiaTheme="minorEastAsia"/>
              </w:rPr>
              <w:tab/>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spacing w:line="360" w:lineRule="exact"/>
        <w:jc w:val="center"/>
        <w:rPr>
          <w:b/>
          <w:sz w:val="28"/>
          <w:szCs w:val="28"/>
        </w:rPr>
      </w:pPr>
      <w:r>
        <w:rPr>
          <w:rFonts w:hint="eastAsia"/>
          <w:b/>
          <w:sz w:val="28"/>
          <w:szCs w:val="28"/>
        </w:rPr>
        <w:t>审核报告说明</w:t>
      </w:r>
    </w:p>
    <w:p>
      <w:pPr>
        <w:spacing w:line="380" w:lineRule="exac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rPr>
          <w:szCs w:val="21"/>
        </w:rPr>
      </w:pPr>
      <w:r>
        <w:rPr>
          <w:rFonts w:ascii="Wingdings 2" w:hAnsi="Wingdings 2"/>
          <w:szCs w:val="21"/>
        </w:rPr>
        <w:sym w:font="Wingdings 2" w:char="F0A2"/>
      </w:r>
      <w:r>
        <w:rPr>
          <w:rFonts w:hint="eastAsia"/>
          <w:szCs w:val="21"/>
        </w:rPr>
        <w:t xml:space="preserve"> 管理体系审核计划（通知）书        </w:t>
      </w:r>
      <w:r>
        <w:rPr>
          <w:rFonts w:ascii="Wingdings 2" w:hAnsi="Wingdings 2"/>
          <w:szCs w:val="21"/>
        </w:rPr>
        <w:sym w:font="Wingdings 2" w:char="F0A2"/>
      </w:r>
      <w:r>
        <w:rPr>
          <w:rFonts w:hint="eastAsia"/>
          <w:szCs w:val="21"/>
        </w:rPr>
        <w:t xml:space="preserve"> 首末次会议签到表</w:t>
      </w:r>
    </w:p>
    <w:p>
      <w:pPr>
        <w:spacing w:line="380" w:lineRule="exact"/>
        <w:ind w:firstLine="420" w:firstLineChars="200"/>
        <w:rPr>
          <w:szCs w:val="21"/>
        </w:rPr>
      </w:pPr>
      <w:r>
        <w:rPr>
          <w:rFonts w:ascii="Wingdings 2" w:hAnsi="Wingdings 2"/>
          <w:szCs w:val="21"/>
        </w:rPr>
        <w:sym w:font="Wingdings 2" w:char="F0A2"/>
      </w:r>
      <w:r>
        <w:rPr>
          <w:rFonts w:hint="eastAsia"/>
          <w:szCs w:val="21"/>
        </w:rPr>
        <w:t xml:space="preserve"> 不符合项报告                      </w:t>
      </w:r>
      <w:r>
        <w:rPr>
          <w:rFonts w:hint="eastAsia" w:ascii="宋体" w:hAnsi="宋体"/>
          <w:szCs w:val="21"/>
        </w:rPr>
        <w:t xml:space="preserve">□ </w:t>
      </w:r>
      <w:r>
        <w:rPr>
          <w:rFonts w:hint="eastAsia"/>
          <w:szCs w:val="21"/>
        </w:rPr>
        <w:t>其他</w:t>
      </w:r>
    </w:p>
    <w:p>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rPr>
          <w:szCs w:val="21"/>
        </w:rPr>
      </w:pP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pStyle w:val="2"/>
        <w:spacing w:line="380" w:lineRule="exact"/>
      </w:pPr>
    </w:p>
    <w:p>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pPr>
        <w:spacing w:line="380" w:lineRule="exact"/>
        <w:ind w:firstLine="5040" w:firstLineChars="2400"/>
        <w:rPr>
          <w:szCs w:val="21"/>
        </w:rPr>
      </w:pPr>
      <w:r>
        <w:rPr>
          <w:rFonts w:hint="eastAsia"/>
          <w:szCs w:val="21"/>
        </w:rPr>
        <w:t xml:space="preserve">承诺人   审核组长：       </w:t>
      </w:r>
    </w:p>
    <w:p>
      <w:pPr>
        <w:spacing w:line="380" w:lineRule="exact"/>
        <w:ind w:firstLine="6405" w:firstLineChars="3050"/>
        <w:rPr>
          <w:szCs w:val="21"/>
        </w:rPr>
      </w:pPr>
      <w:r>
        <w:rPr>
          <w:rFonts w:hint="eastAsia"/>
          <w:szCs w:val="21"/>
        </w:rPr>
        <w:t>组员：</w:t>
      </w:r>
    </w:p>
    <w:p>
      <w:pPr>
        <w:pStyle w:val="2"/>
        <w:jc w:val="center"/>
      </w:pPr>
    </w:p>
    <w:p>
      <w:pPr>
        <w:pStyle w:val="2"/>
        <w:jc w:val="center"/>
      </w:pPr>
    </w:p>
    <w:p>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r>
              <w:rPr>
                <w:rFonts w:hint="eastAsia"/>
                <w:b/>
                <w:szCs w:val="21"/>
              </w:rPr>
              <w:t>序号</w:t>
            </w:r>
          </w:p>
        </w:tc>
        <w:tc>
          <w:tcPr>
            <w:tcW w:w="1247" w:type="dxa"/>
            <w:vAlign w:val="center"/>
          </w:tcPr>
          <w:p>
            <w:pPr>
              <w:spacing w:line="360" w:lineRule="auto"/>
              <w:jc w:val="center"/>
              <w:rPr>
                <w:b/>
                <w:szCs w:val="21"/>
              </w:rPr>
            </w:pPr>
            <w:r>
              <w:rPr>
                <w:rFonts w:hint="eastAsia"/>
                <w:b/>
                <w:szCs w:val="21"/>
              </w:rPr>
              <w:t>姓名</w:t>
            </w:r>
          </w:p>
        </w:tc>
        <w:tc>
          <w:tcPr>
            <w:tcW w:w="1051" w:type="dxa"/>
            <w:vAlign w:val="center"/>
          </w:tcPr>
          <w:p>
            <w:pPr>
              <w:spacing w:line="360" w:lineRule="auto"/>
              <w:jc w:val="center"/>
              <w:rPr>
                <w:b/>
                <w:szCs w:val="21"/>
              </w:rPr>
            </w:pPr>
            <w:r>
              <w:rPr>
                <w:rFonts w:hint="eastAsia"/>
                <w:b/>
                <w:szCs w:val="21"/>
              </w:rPr>
              <w:t>组内职务</w:t>
            </w:r>
          </w:p>
        </w:tc>
        <w:tc>
          <w:tcPr>
            <w:tcW w:w="1466" w:type="dxa"/>
            <w:vAlign w:val="center"/>
          </w:tcPr>
          <w:p>
            <w:pPr>
              <w:spacing w:line="360" w:lineRule="auto"/>
              <w:jc w:val="center"/>
              <w:rPr>
                <w:b/>
                <w:szCs w:val="21"/>
              </w:rPr>
            </w:pPr>
            <w:r>
              <w:rPr>
                <w:rFonts w:hint="eastAsia"/>
                <w:b/>
                <w:szCs w:val="21"/>
              </w:rPr>
              <w:t>注册级别</w:t>
            </w:r>
          </w:p>
        </w:tc>
        <w:tc>
          <w:tcPr>
            <w:tcW w:w="2268" w:type="dxa"/>
            <w:vAlign w:val="center"/>
          </w:tcPr>
          <w:p>
            <w:pPr>
              <w:spacing w:line="360" w:lineRule="auto"/>
              <w:jc w:val="center"/>
              <w:rPr>
                <w:b/>
                <w:szCs w:val="21"/>
              </w:rPr>
            </w:pPr>
            <w:r>
              <w:rPr>
                <w:rFonts w:hint="eastAsia"/>
                <w:b/>
                <w:szCs w:val="21"/>
              </w:rPr>
              <w:t>审核员注册证书号</w:t>
            </w:r>
          </w:p>
        </w:tc>
        <w:tc>
          <w:tcPr>
            <w:tcW w:w="3145" w:type="dxa"/>
            <w:vAlign w:val="center"/>
          </w:tcPr>
          <w:p>
            <w:pPr>
              <w:spacing w:line="360" w:lineRule="auto"/>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r>
              <w:rPr>
                <w:b/>
                <w:szCs w:val="21"/>
              </w:rPr>
              <w:t>李丽英</w:t>
            </w:r>
          </w:p>
        </w:tc>
        <w:tc>
          <w:tcPr>
            <w:tcW w:w="1051" w:type="dxa"/>
            <w:vAlign w:val="center"/>
          </w:tcPr>
          <w:p>
            <w:pPr>
              <w:spacing w:line="360" w:lineRule="auto"/>
              <w:jc w:val="center"/>
              <w:rPr>
                <w:b/>
                <w:szCs w:val="21"/>
              </w:rPr>
            </w:pPr>
            <w:r>
              <w:rPr>
                <w:b/>
                <w:szCs w:val="21"/>
              </w:rPr>
              <w:t>组长</w:t>
            </w:r>
          </w:p>
        </w:tc>
        <w:tc>
          <w:tcPr>
            <w:tcW w:w="1466" w:type="dxa"/>
            <w:vAlign w:val="center"/>
          </w:tcPr>
          <w:p>
            <w:pPr>
              <w:spacing w:line="360" w:lineRule="auto"/>
              <w:jc w:val="center"/>
              <w:rPr>
                <w:b/>
                <w:szCs w:val="21"/>
              </w:rPr>
            </w:pPr>
            <w:r>
              <w:rPr>
                <w:b/>
                <w:szCs w:val="21"/>
              </w:rPr>
              <w:t>审核员</w:t>
            </w:r>
          </w:p>
        </w:tc>
        <w:tc>
          <w:tcPr>
            <w:tcW w:w="2268" w:type="dxa"/>
            <w:vAlign w:val="center"/>
          </w:tcPr>
          <w:p>
            <w:pPr>
              <w:spacing w:line="360" w:lineRule="auto"/>
              <w:jc w:val="center"/>
              <w:rPr>
                <w:b/>
                <w:szCs w:val="21"/>
              </w:rPr>
            </w:pPr>
            <w:r>
              <w:rPr>
                <w:b/>
                <w:szCs w:val="21"/>
              </w:rPr>
              <w:t>2023-N1EnMS-4021820</w:t>
            </w:r>
          </w:p>
        </w:tc>
        <w:tc>
          <w:tcPr>
            <w:tcW w:w="3145" w:type="dxa"/>
            <w:vAlign w:val="center"/>
          </w:tcPr>
          <w:p>
            <w:pPr>
              <w:spacing w:line="360" w:lineRule="auto"/>
              <w:jc w:val="center"/>
              <w:rPr>
                <w:b/>
                <w:szCs w:val="21"/>
              </w:rPr>
            </w:pPr>
            <w:r>
              <w:rPr>
                <w:b/>
                <w:szCs w:val="21"/>
              </w:rPr>
              <w:t>2.4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rPr>
                <w:szCs w:val="21"/>
              </w:rPr>
            </w:pPr>
          </w:p>
        </w:tc>
        <w:tc>
          <w:tcPr>
            <w:tcW w:w="1466" w:type="dxa"/>
            <w:vAlign w:val="center"/>
          </w:tcPr>
          <w:p>
            <w:pPr>
              <w:spacing w:line="360" w:lineRule="auto"/>
              <w:jc w:val="center"/>
              <w:rPr>
                <w:szCs w:val="21"/>
              </w:rPr>
            </w:pPr>
          </w:p>
        </w:tc>
        <w:tc>
          <w:tcPr>
            <w:tcW w:w="2268" w:type="dxa"/>
            <w:vAlign w:val="center"/>
          </w:tcPr>
          <w:p>
            <w:pPr>
              <w:spacing w:line="360" w:lineRule="auto"/>
              <w:jc w:val="center"/>
              <w:rPr>
                <w:szCs w:val="21"/>
              </w:rPr>
            </w:pPr>
          </w:p>
        </w:tc>
        <w:tc>
          <w:tcPr>
            <w:tcW w:w="3145" w:type="dxa"/>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268" w:type="dxa"/>
            <w:vAlign w:val="center"/>
          </w:tcPr>
          <w:p>
            <w:pPr>
              <w:spacing w:line="360" w:lineRule="auto"/>
              <w:jc w:val="center"/>
            </w:pPr>
          </w:p>
        </w:tc>
        <w:tc>
          <w:tcPr>
            <w:tcW w:w="3145" w:type="dxa"/>
            <w:vAlign w:val="center"/>
          </w:tcPr>
          <w:p>
            <w:pPr>
              <w:spacing w:line="360" w:lineRule="auto"/>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268" w:type="dxa"/>
            <w:vAlign w:val="center"/>
          </w:tcPr>
          <w:p>
            <w:pPr>
              <w:spacing w:line="360" w:lineRule="auto"/>
              <w:jc w:val="center"/>
            </w:pPr>
          </w:p>
        </w:tc>
        <w:tc>
          <w:tcPr>
            <w:tcW w:w="3145" w:type="dxa"/>
            <w:vAlign w:val="center"/>
          </w:tcPr>
          <w:p>
            <w:pPr>
              <w:spacing w:line="360" w:lineRule="auto"/>
              <w:jc w:val="cente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auto"/>
              <w:jc w:val="center"/>
              <w:rPr>
                <w:b/>
                <w:szCs w:val="21"/>
              </w:rPr>
            </w:pPr>
            <w:r>
              <w:rPr>
                <w:rFonts w:hint="eastAsia"/>
                <w:b/>
                <w:szCs w:val="21"/>
              </w:rPr>
              <w:t>序号</w:t>
            </w:r>
          </w:p>
        </w:tc>
        <w:tc>
          <w:tcPr>
            <w:tcW w:w="3626" w:type="dxa"/>
            <w:vAlign w:val="center"/>
          </w:tcPr>
          <w:p>
            <w:pPr>
              <w:spacing w:line="360" w:lineRule="auto"/>
              <w:jc w:val="center"/>
              <w:rPr>
                <w:b/>
                <w:szCs w:val="21"/>
              </w:rPr>
            </w:pPr>
            <w:r>
              <w:rPr>
                <w:rFonts w:hint="eastAsia"/>
                <w:b/>
                <w:szCs w:val="21"/>
              </w:rPr>
              <w:t>姓  名</w:t>
            </w:r>
          </w:p>
        </w:tc>
        <w:tc>
          <w:tcPr>
            <w:tcW w:w="2410" w:type="dxa"/>
            <w:vAlign w:val="center"/>
          </w:tcPr>
          <w:p>
            <w:pPr>
              <w:spacing w:line="360" w:lineRule="auto"/>
              <w:jc w:val="center"/>
              <w:rPr>
                <w:b/>
                <w:szCs w:val="21"/>
              </w:rPr>
            </w:pPr>
            <w:r>
              <w:rPr>
                <w:rFonts w:hint="eastAsia"/>
                <w:b/>
                <w:szCs w:val="21"/>
              </w:rPr>
              <w:t>审核中的作用</w:t>
            </w:r>
          </w:p>
        </w:tc>
        <w:tc>
          <w:tcPr>
            <w:tcW w:w="3145" w:type="dxa"/>
            <w:vAlign w:val="center"/>
          </w:tcPr>
          <w:p>
            <w:pPr>
              <w:spacing w:line="360" w:lineRule="auto"/>
              <w:jc w:val="center"/>
              <w:rPr>
                <w:b/>
                <w:szCs w:val="21"/>
              </w:rPr>
            </w:pPr>
            <w:r>
              <w:rPr>
                <w:rFonts w:hint="eastAsia"/>
                <w:b/>
                <w:szCs w:val="21"/>
              </w:rPr>
              <w:t>来  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auto"/>
              <w:jc w:val="center"/>
              <w:rPr>
                <w:szCs w:val="21"/>
              </w:rPr>
            </w:pPr>
            <w:r>
              <w:rPr>
                <w:rFonts w:hint="eastAsia"/>
                <w:szCs w:val="21"/>
              </w:rPr>
              <w:t>1</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向导</w:t>
            </w:r>
          </w:p>
        </w:tc>
        <w:tc>
          <w:tcPr>
            <w:tcW w:w="3145" w:type="dxa"/>
            <w:vAlign w:val="center"/>
          </w:tcPr>
          <w:p>
            <w:pPr>
              <w:spacing w:line="360" w:lineRule="auto"/>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auto"/>
              <w:jc w:val="center"/>
              <w:rPr>
                <w:szCs w:val="21"/>
              </w:rPr>
            </w:pPr>
            <w:r>
              <w:rPr>
                <w:rFonts w:hint="eastAsia"/>
                <w:szCs w:val="21"/>
              </w:rPr>
              <w:t>2</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观察员</w:t>
            </w:r>
          </w:p>
        </w:tc>
        <w:tc>
          <w:tcPr>
            <w:tcW w:w="3145" w:type="dxa"/>
            <w:vAlign w:val="center"/>
          </w:tcPr>
          <w:p>
            <w:pPr>
              <w:spacing w:line="360" w:lineRule="auto"/>
              <w:jc w:val="center"/>
              <w:rPr>
                <w:szCs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能源管理体系</w:t>
      </w:r>
      <w:bookmarkEnd w:id="10"/>
      <w:r>
        <w:rPr>
          <w:rFonts w:hint="eastAsia" w:cs="宋体"/>
          <w:b/>
          <w:kern w:val="0"/>
          <w:szCs w:val="21"/>
        </w:rPr>
        <w:t>）</w:t>
      </w:r>
      <w:r>
        <w:rPr>
          <w:rFonts w:hint="eastAsia" w:hAnsi="宋体"/>
          <w:szCs w:val="21"/>
        </w:rPr>
        <w:t>认证后，进行第</w:t>
      </w:r>
      <w:bookmarkStart w:id="11" w:name="监督次数"/>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199916228"/>
      <w:bookmarkStart w:id="15" w:name="_Toc200428866"/>
    </w:p>
    <w:p>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pPr>
        <w:pStyle w:val="26"/>
        <w:spacing w:line="360" w:lineRule="auto"/>
        <w:jc w:val="both"/>
        <w:outlineLvl w:val="1"/>
        <w:rPr>
          <w:color w:val="auto"/>
          <w:kern w:val="2"/>
          <w:sz w:val="21"/>
          <w:szCs w:val="21"/>
        </w:rPr>
      </w:pPr>
      <w:r>
        <w:rPr>
          <w:rFonts w:hint="eastAsia"/>
          <w:b/>
          <w:color w:val="auto"/>
          <w:kern w:val="2"/>
          <w:sz w:val="21"/>
          <w:szCs w:val="21"/>
        </w:rPr>
        <w:t xml:space="preserve">1.5.1 审核时间：  </w:t>
      </w:r>
      <w:bookmarkStart w:id="16" w:name="审核日期"/>
      <w:r>
        <w:rPr>
          <w:rFonts w:hint="eastAsia"/>
          <w:color w:val="auto"/>
          <w:kern w:val="2"/>
          <w:sz w:val="21"/>
          <w:szCs w:val="21"/>
        </w:rPr>
        <w:t>2024年01月0</w:t>
      </w:r>
      <w:r>
        <w:rPr>
          <w:rFonts w:hint="eastAsia"/>
          <w:color w:val="auto"/>
          <w:kern w:val="2"/>
          <w:sz w:val="21"/>
          <w:szCs w:val="21"/>
          <w:lang w:val="en-US" w:eastAsia="zh-CN"/>
        </w:rPr>
        <w:t>2</w:t>
      </w:r>
      <w:r>
        <w:rPr>
          <w:rFonts w:hint="eastAsia"/>
          <w:color w:val="auto"/>
          <w:kern w:val="2"/>
          <w:sz w:val="21"/>
          <w:szCs w:val="21"/>
        </w:rPr>
        <w:t xml:space="preserve">日 </w:t>
      </w:r>
      <w:r>
        <w:rPr>
          <w:rFonts w:hint="eastAsia"/>
          <w:color w:val="auto"/>
          <w:kern w:val="2"/>
          <w:sz w:val="21"/>
          <w:szCs w:val="21"/>
          <w:lang w:val="en-US" w:eastAsia="zh-CN"/>
        </w:rPr>
        <w:t>下</w:t>
      </w:r>
      <w:r>
        <w:rPr>
          <w:rFonts w:hint="eastAsia"/>
          <w:color w:val="auto"/>
          <w:kern w:val="2"/>
          <w:sz w:val="21"/>
          <w:szCs w:val="21"/>
        </w:rPr>
        <w:t>午至2024年01月0</w:t>
      </w:r>
      <w:r>
        <w:rPr>
          <w:rFonts w:hint="eastAsia"/>
          <w:color w:val="auto"/>
          <w:kern w:val="2"/>
          <w:sz w:val="21"/>
          <w:szCs w:val="21"/>
          <w:lang w:val="en-US" w:eastAsia="zh-CN"/>
        </w:rPr>
        <w:t>2</w:t>
      </w:r>
      <w:r>
        <w:rPr>
          <w:rFonts w:hint="eastAsia"/>
          <w:color w:val="auto"/>
          <w:kern w:val="2"/>
          <w:sz w:val="21"/>
          <w:szCs w:val="21"/>
        </w:rPr>
        <w:t xml:space="preserve">日 </w:t>
      </w:r>
      <w:r>
        <w:rPr>
          <w:rFonts w:hint="eastAsia"/>
          <w:color w:val="auto"/>
          <w:kern w:val="2"/>
          <w:sz w:val="21"/>
          <w:szCs w:val="21"/>
          <w:lang w:val="en-US" w:eastAsia="zh-CN"/>
        </w:rPr>
        <w:t>下</w:t>
      </w:r>
      <w:bookmarkStart w:id="34" w:name="_GoBack"/>
      <w:bookmarkEnd w:id="34"/>
      <w:r>
        <w:rPr>
          <w:rFonts w:hint="eastAsia"/>
          <w:color w:val="auto"/>
          <w:kern w:val="2"/>
          <w:sz w:val="21"/>
          <w:szCs w:val="21"/>
        </w:rPr>
        <w:t>午</w:t>
      </w:r>
      <w:bookmarkEnd w:id="16"/>
      <w:r>
        <w:rPr>
          <w:rFonts w:hint="eastAsia"/>
          <w:color w:val="auto"/>
          <w:kern w:val="2"/>
          <w:sz w:val="21"/>
          <w:szCs w:val="21"/>
        </w:rPr>
        <w:t>实施审核。</w:t>
      </w:r>
    </w:p>
    <w:p>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outlineLvl w:val="1"/>
        <w:rPr>
          <w:color w:val="auto"/>
          <w:kern w:val="2"/>
          <w:sz w:val="21"/>
          <w:szCs w:val="21"/>
        </w:rPr>
      </w:pPr>
    </w:p>
    <w:p>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auto"/>
        <w:ind w:firstLine="420" w:firstLineChars="200"/>
      </w:pPr>
      <w:bookmarkStart w:id="20" w:name="_Hlk131589579"/>
      <w:r>
        <w:rPr>
          <w:rFonts w:hint="eastAsia"/>
        </w:rPr>
        <w:t>注册地址：</w:t>
      </w:r>
      <w:bookmarkStart w:id="21" w:name="注册地址"/>
      <w:r>
        <w:t>河北省保定市定兴县肖村乡六里屯村东</w:t>
      </w:r>
      <w:bookmarkEnd w:id="21"/>
    </w:p>
    <w:p>
      <w:pPr>
        <w:spacing w:line="360" w:lineRule="auto"/>
        <w:ind w:firstLine="420" w:firstLineChars="200"/>
      </w:pPr>
      <w:r>
        <w:rPr>
          <w:rFonts w:hint="eastAsia"/>
        </w:rPr>
        <w:t xml:space="preserve">办公地址： </w:t>
      </w:r>
    </w:p>
    <w:p>
      <w:pPr>
        <w:spacing w:line="360" w:lineRule="auto"/>
        <w:ind w:firstLine="420" w:firstLineChars="200"/>
      </w:pPr>
      <w:r>
        <w:rPr>
          <w:rFonts w:hint="eastAsia"/>
        </w:rPr>
        <w:t>经营地址：</w:t>
      </w:r>
      <w:bookmarkStart w:id="22" w:name="生产地址"/>
      <w:r>
        <w:t>河北省保定市定兴县肖村乡六里屯村东</w:t>
      </w:r>
      <w:bookmarkEnd w:id="22"/>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 xml:space="preserve">开工和竣工时间）： </w:t>
      </w:r>
    </w:p>
    <w:bookmarkEnd w:id="20"/>
    <w:p>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pPr>
        <w:spacing w:line="360" w:lineRule="auto"/>
        <w:ind w:left="426"/>
      </w:pPr>
      <w:r>
        <w:rPr>
          <w:rFonts w:hint="eastAsia"/>
        </w:rPr>
        <w:t>暂停原因：</w:t>
      </w:r>
    </w:p>
    <w:p>
      <w:pPr>
        <w:spacing w:line="360" w:lineRule="auto"/>
        <w:ind w:left="426"/>
      </w:pPr>
      <w:r>
        <w:rPr>
          <w:rFonts w:hint="eastAsia"/>
        </w:rPr>
        <w:t>暂停期间体系运行情况及认证资格使用情况：</w:t>
      </w:r>
    </w:p>
    <w:p>
      <w:pPr>
        <w:spacing w:line="360" w:lineRule="auto"/>
        <w:ind w:left="426"/>
        <w:rPr>
          <w:b/>
          <w:szCs w:val="21"/>
        </w:rPr>
      </w:pPr>
      <w:r>
        <w:rPr>
          <w:rFonts w:hint="eastAsia"/>
        </w:rPr>
        <w:t xml:space="preserve">经现场审核，暂停证书的原因是否消除： </w:t>
      </w:r>
    </w:p>
    <w:p>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pPr>
        <w:pStyle w:val="26"/>
        <w:spacing w:line="360" w:lineRule="auto"/>
        <w:jc w:val="both"/>
        <w:outlineLvl w:val="1"/>
        <w:rPr>
          <w:color w:val="auto"/>
          <w:kern w:val="2"/>
          <w:sz w:val="21"/>
          <w:szCs w:val="21"/>
        </w:rPr>
      </w:pPr>
      <w:r>
        <w:rPr>
          <w:rFonts w:hint="eastAsia"/>
          <w:color w:val="auto"/>
          <w:kern w:val="2"/>
          <w:sz w:val="21"/>
          <w:szCs w:val="21"/>
        </w:rPr>
        <w:t xml:space="preserve">1）审核计划的调整：   </w:t>
      </w:r>
      <w:r>
        <w:rPr>
          <w:rFonts w:hint="eastAsia" w:cs="宋体"/>
          <w:b/>
          <w:color w:val="auto"/>
          <w:sz w:val="21"/>
          <w:szCs w:val="21"/>
        </w:rPr>
        <w:t>□</w:t>
      </w:r>
      <w:r>
        <w:rPr>
          <w:rFonts w:hint="eastAsia"/>
          <w:color w:val="auto"/>
          <w:kern w:val="2"/>
          <w:sz w:val="21"/>
          <w:szCs w:val="21"/>
        </w:rPr>
        <w:t xml:space="preserve">未调整； </w:t>
      </w:r>
      <w:r>
        <w:rPr>
          <w:rFonts w:hint="eastAsia" w:cs="宋体"/>
          <w:b/>
          <w:color w:val="auto"/>
          <w:sz w:val="21"/>
          <w:szCs w:val="21"/>
        </w:rPr>
        <w:t>□</w:t>
      </w:r>
      <w:r>
        <w:rPr>
          <w:rFonts w:hint="eastAsia"/>
          <w:color w:val="auto"/>
          <w:kern w:val="2"/>
          <w:sz w:val="21"/>
          <w:szCs w:val="21"/>
        </w:rPr>
        <w:t>有调整，调整情况：</w:t>
      </w:r>
    </w:p>
    <w:p>
      <w:pPr>
        <w:spacing w:line="360" w:lineRule="auto"/>
        <w:rPr>
          <w:szCs w:val="21"/>
        </w:rPr>
      </w:pPr>
      <w:r>
        <w:rPr>
          <w:rFonts w:hint="eastAsia"/>
          <w:szCs w:val="21"/>
        </w:rPr>
        <w:t xml:space="preserve">2）审核活动完成情况： </w:t>
      </w:r>
      <w:r>
        <w:rPr>
          <w:rFonts w:hint="eastAsia" w:cs="宋体"/>
          <w:b/>
          <w:kern w:val="0"/>
          <w:szCs w:val="21"/>
        </w:rPr>
        <w:t>□</w:t>
      </w:r>
      <w:r>
        <w:rPr>
          <w:rFonts w:hint="eastAsia"/>
          <w:szCs w:val="21"/>
        </w:rPr>
        <w:t xml:space="preserve">完成了全部审核计划内容，未遇到可能影响审核结论可靠性的不确定因素  </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 xml:space="preserve">： </w:t>
      </w:r>
    </w:p>
    <w:p>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 ）项，轻微不符合项（ ）项，涉及部门/条款: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 xml:space="preserve">现场跟踪   </w:t>
      </w:r>
      <w:r>
        <w:rPr>
          <w:rFonts w:hint="eastAsia" w:cs="宋体"/>
          <w:b/>
          <w:kern w:val="0"/>
          <w:szCs w:val="21"/>
        </w:rPr>
        <w:t>□</w:t>
      </w:r>
      <w:r>
        <w:rPr>
          <w:rFonts w:hint="eastAsia"/>
          <w:szCs w:val="21"/>
        </w:rPr>
        <w:t>书面跟踪；</w:t>
      </w:r>
    </w:p>
    <w:p>
      <w:pPr>
        <w:tabs>
          <w:tab w:val="left" w:pos="2552"/>
        </w:tabs>
        <w:spacing w:line="360" w:lineRule="auto"/>
        <w:ind w:left="420" w:leftChars="200"/>
      </w:pPr>
      <w:r>
        <w:rPr>
          <w:rFonts w:hint="eastAsia"/>
        </w:rPr>
        <w:t>双方商定的不符合项整改时限： 年 月 日前提交审核组长。</w:t>
      </w:r>
    </w:p>
    <w:p>
      <w:pPr>
        <w:tabs>
          <w:tab w:val="left" w:pos="2552"/>
        </w:tabs>
        <w:spacing w:line="360" w:lineRule="auto"/>
        <w:ind w:left="420" w:leftChars="200"/>
        <w:rPr>
          <w:szCs w:val="21"/>
        </w:rPr>
      </w:pPr>
      <w:r>
        <w:rPr>
          <w:rFonts w:hint="eastAsia"/>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 xml:space="preserve">2）风险提示： </w:t>
      </w:r>
    </w:p>
    <w:p>
      <w:pPr>
        <w:spacing w:line="360" w:lineRule="auto"/>
        <w:rPr>
          <w:szCs w:val="21"/>
        </w:rPr>
      </w:pPr>
    </w:p>
    <w:p>
      <w:pPr>
        <w:spacing w:line="360" w:lineRule="auto"/>
        <w:rPr>
          <w:b/>
          <w:bCs/>
          <w:szCs w:val="21"/>
        </w:rPr>
      </w:pPr>
      <w:r>
        <w:rPr>
          <w:rFonts w:hint="eastAsia"/>
          <w:b/>
          <w:bCs/>
          <w:szCs w:val="21"/>
        </w:rPr>
        <w:t>1.5.8 本次审核未解决的分歧意见及其他未尽事宜：</w:t>
      </w:r>
    </w:p>
    <w:p>
      <w:pPr>
        <w:spacing w:line="360" w:lineRule="auto"/>
        <w:rPr>
          <w:szCs w:val="21"/>
        </w:rPr>
      </w:pPr>
    </w:p>
    <w:p>
      <w:pPr>
        <w:pStyle w:val="2"/>
        <w:spacing w:line="360" w:lineRule="auto"/>
      </w:pPr>
    </w:p>
    <w:p>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199916225"/>
      <w:bookmarkStart w:id="25" w:name="_Toc204739688"/>
      <w:r>
        <w:rPr>
          <w:b/>
          <w:szCs w:val="21"/>
          <w:lang w:val="en-GB"/>
        </w:rPr>
        <w:t xml:space="preserve">                                 </w:t>
      </w:r>
      <w:r>
        <w:rPr>
          <w:rFonts w:hint="eastAsia"/>
          <w:b/>
          <w:szCs w:val="21"/>
          <w:lang w:val="en-GB"/>
        </w:rPr>
        <w:t xml:space="preserve">          </w:t>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spacing w:line="360" w:lineRule="auto"/>
        <w:rPr>
          <w:b/>
          <w:lang w:val="en-GB"/>
        </w:rPr>
      </w:pPr>
      <w:r>
        <w:rPr>
          <w:rFonts w:hint="eastAsia"/>
          <w:b/>
          <w:szCs w:val="21"/>
        </w:rPr>
        <w:t xml:space="preserve">2.2 </w:t>
      </w:r>
      <w:r>
        <w:rPr>
          <w:rFonts w:hint="eastAsia" w:hAnsi="宋体"/>
          <w:b/>
          <w:szCs w:val="21"/>
        </w:rPr>
        <w:t xml:space="preserve">重要审核点的监测及绩效                                          </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pPr>
              <w:pStyle w:val="26"/>
              <w:spacing w:before="156" w:beforeLines="50" w:after="156" w:afterLines="50" w:line="360" w:lineRule="auto"/>
              <w:rPr>
                <w:bCs/>
                <w:color w:val="auto"/>
                <w:kern w:val="2"/>
                <w:sz w:val="21"/>
              </w:rPr>
            </w:pPr>
          </w:p>
          <w:p>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 xml:space="preserve">： </w:t>
            </w:r>
          </w:p>
          <w:p>
            <w:pPr>
              <w:pStyle w:val="26"/>
              <w:spacing w:before="156" w:beforeLines="50" w:after="156" w:afterLines="50" w:line="360" w:lineRule="auto"/>
              <w:rPr>
                <w:color w:val="auto"/>
                <w:sz w:val="21"/>
                <w:szCs w:val="21"/>
              </w:rPr>
            </w:pPr>
          </w:p>
          <w:p>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pPr>
        <w:spacing w:line="360" w:lineRule="auto"/>
      </w:pPr>
      <w:r>
        <w:rPr>
          <w:rFonts w:hint="eastAsia"/>
        </w:rPr>
        <w:t>1）组织的名称、位置与区域：</w:t>
      </w:r>
    </w:p>
    <w:p>
      <w:pPr>
        <w:spacing w:line="360" w:lineRule="auto"/>
      </w:pPr>
      <w:r>
        <w:rPr>
          <w:rFonts w:hint="eastAsia"/>
        </w:rPr>
        <w:t>2）组织机构：</w:t>
      </w:r>
    </w:p>
    <w:p>
      <w:pPr>
        <w:spacing w:line="360" w:lineRule="auto"/>
      </w:pPr>
      <w:r>
        <w:rPr>
          <w:rFonts w:hint="eastAsia"/>
        </w:rPr>
        <w:t>3）管理体系：</w:t>
      </w:r>
    </w:p>
    <w:p>
      <w:pPr>
        <w:spacing w:line="360" w:lineRule="auto"/>
      </w:pPr>
      <w:r>
        <w:rPr>
          <w:rFonts w:hint="eastAsia"/>
        </w:rPr>
        <w:t>4）资源配置:</w:t>
      </w:r>
    </w:p>
    <w:p>
      <w:pPr>
        <w:spacing w:line="360" w:lineRule="auto"/>
      </w:pPr>
      <w:r>
        <w:rPr>
          <w:rFonts w:hint="eastAsia"/>
        </w:rPr>
        <w:t>5）产品及其主要过程:</w:t>
      </w:r>
    </w:p>
    <w:p>
      <w:pPr>
        <w:spacing w:line="360" w:lineRule="auto"/>
      </w:pPr>
      <w:r>
        <w:rPr>
          <w:rFonts w:hint="eastAsia"/>
        </w:rPr>
        <w:t>6）法律法规及产品、检验标准:</w:t>
      </w:r>
    </w:p>
    <w:p>
      <w:pPr>
        <w:spacing w:line="360" w:lineRule="auto"/>
      </w:pPr>
      <w:r>
        <w:rPr>
          <w:rFonts w:hint="eastAsia"/>
        </w:rPr>
        <w:t>7）外部环境:</w:t>
      </w:r>
    </w:p>
    <w:p>
      <w:pPr>
        <w:spacing w:line="360" w:lineRule="auto"/>
      </w:pPr>
      <w:r>
        <w:rPr>
          <w:rFonts w:hint="eastAsia"/>
        </w:rPr>
        <w:t>8）审核范围（及不适用条款的合理性</w:t>
      </w:r>
      <w:r>
        <w:t>）</w:t>
      </w:r>
      <w:r>
        <w:rPr>
          <w:rFonts w:hint="eastAsia"/>
        </w:rPr>
        <w:t>:</w:t>
      </w:r>
    </w:p>
    <w:p>
      <w:pPr>
        <w:spacing w:line="360" w:lineRule="auto"/>
      </w:pPr>
      <w:r>
        <w:rPr>
          <w:rFonts w:hint="eastAsia"/>
        </w:rPr>
        <w:t>9）联系方式:</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pPr>
        <w:pStyle w:val="26"/>
        <w:tabs>
          <w:tab w:val="left" w:pos="3011"/>
        </w:tabs>
        <w:spacing w:line="360" w:lineRule="auto"/>
        <w:jc w:val="both"/>
        <w:outlineLvl w:val="1"/>
        <w:rPr>
          <w:b/>
          <w:color w:val="auto"/>
          <w:kern w:val="2"/>
          <w:sz w:val="21"/>
          <w:lang w:val="en-GB"/>
        </w:rPr>
      </w:pPr>
    </w:p>
    <w:p>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pPr>
        <w:tabs>
          <w:tab w:val="left" w:pos="2552"/>
        </w:tabs>
        <w:spacing w:line="360" w:lineRule="auto"/>
        <w:rPr>
          <w:szCs w:val="21"/>
          <w:lang w:val="en-GB"/>
        </w:rPr>
      </w:pPr>
    </w:p>
    <w:p>
      <w:pPr>
        <w:pStyle w:val="26"/>
        <w:spacing w:line="360" w:lineRule="auto"/>
        <w:rPr>
          <w:b/>
          <w:color w:val="auto"/>
          <w:kern w:val="2"/>
          <w:sz w:val="21"/>
          <w:lang w:val="en-GB"/>
        </w:rPr>
      </w:pPr>
    </w:p>
    <w:bookmarkEnd w:id="23"/>
    <w:p>
      <w:pPr>
        <w:pStyle w:val="26"/>
        <w:spacing w:before="156" w:beforeLines="50" w:after="156" w:afterLines="50" w:line="360" w:lineRule="auto"/>
        <w:rPr>
          <w:b/>
          <w:color w:val="auto"/>
          <w:kern w:val="2"/>
          <w:sz w:val="21"/>
          <w:lang w:val="en-GB"/>
        </w:rPr>
      </w:pPr>
      <w:bookmarkStart w:id="26" w:name="_Toc204739691"/>
      <w:bookmarkStart w:id="27" w:name="_Toc199153393"/>
      <w:bookmarkStart w:id="28" w:name="_Toc199916229"/>
      <w:r>
        <w:rPr>
          <w:rFonts w:hint="eastAsia"/>
          <w:b/>
          <w:color w:val="auto"/>
          <w:kern w:val="2"/>
          <w:sz w:val="21"/>
          <w:lang w:val="en-GB"/>
        </w:rPr>
        <w:t>六、被认证方的基本信息暨认证范围的表述</w:t>
      </w:r>
      <w:bookmarkEnd w:id="26"/>
      <w:bookmarkEnd w:id="27"/>
      <w:bookmarkEnd w:id="28"/>
    </w:p>
    <w:p>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pPr>
        <w:pStyle w:val="26"/>
        <w:spacing w:line="360" w:lineRule="auto"/>
        <w:ind w:firstLine="565" w:firstLineChars="296"/>
        <w:rPr>
          <w:rFonts w:ascii="宋体" w:hAnsi="宋体"/>
          <w:b/>
          <w:spacing w:val="-10"/>
          <w:kern w:val="2"/>
          <w:sz w:val="21"/>
          <w:szCs w:val="21"/>
        </w:rPr>
      </w:pPr>
    </w:p>
    <w:p>
      <w:pPr>
        <w:pStyle w:val="26"/>
        <w:spacing w:before="156" w:beforeLines="50" w:after="156" w:afterLines="50" w:line="360" w:lineRule="auto"/>
        <w:rPr>
          <w:b/>
          <w:color w:val="auto"/>
          <w:kern w:val="2"/>
          <w:sz w:val="21"/>
          <w:lang w:val="en-GB"/>
        </w:rPr>
      </w:pPr>
      <w:bookmarkStart w:id="29" w:name="_Toc199916230"/>
      <w:bookmarkStart w:id="30" w:name="_Toc204739692"/>
      <w:bookmarkStart w:id="31" w:name="_Toc199153394"/>
      <w:r>
        <w:rPr>
          <w:rFonts w:hint="eastAsia"/>
          <w:b/>
          <w:color w:val="auto"/>
          <w:kern w:val="2"/>
          <w:sz w:val="21"/>
          <w:lang w:val="en-GB"/>
        </w:rPr>
        <w:t>七、审核结论及推荐意见</w:t>
      </w:r>
      <w:bookmarkEnd w:id="29"/>
      <w:bookmarkEnd w:id="30"/>
      <w:bookmarkEnd w:id="31"/>
    </w:p>
    <w:p>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pPr>
        <w:pStyle w:val="26"/>
        <w:spacing w:before="156" w:beforeLines="50" w:after="156" w:afterLines="50" w:line="360" w:lineRule="auto"/>
        <w:rPr>
          <w:b/>
          <w:color w:val="auto"/>
          <w:kern w:val="2"/>
          <w:sz w:val="21"/>
          <w:lang w:val="en-GB"/>
        </w:rPr>
      </w:pPr>
    </w:p>
    <w:p>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 xml:space="preserve"> 扩大认证范围</w:t>
      </w:r>
    </w:p>
    <w:p>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 xml:space="preserve"> 缩小认证范围</w:t>
      </w:r>
    </w:p>
    <w:p>
      <w:pPr>
        <w:pStyle w:val="26"/>
        <w:spacing w:line="360" w:lineRule="auto"/>
        <w:rPr>
          <w:color w:val="auto"/>
          <w:kern w:val="2"/>
          <w:sz w:val="21"/>
          <w:szCs w:val="21"/>
          <w:lang w:val="en-GB"/>
        </w:rPr>
      </w:pPr>
    </w:p>
    <w:p>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pPr>
        <w:spacing w:line="360" w:lineRule="auto"/>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ind w:firstLine="3233" w:firstLineChars="1150"/>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   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6"/>
    <w:bookmarkStart w:id="33" w:name="_Hlk131525195"/>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ZkNGNlZTY5MTVhYThiYjZiNzlkMWVkNjY4ZjJkOTgifQ=="/>
  </w:docVars>
  <w:rsids>
    <w:rsidRoot w:val="00000000"/>
    <w:rsid w:val="09940F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Normal Indent"/>
    <w:basedOn w:val="1"/>
    <w:autoRedefine/>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autoRedefine/>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unhideWhenUsed/>
    <w:qFormat/>
    <w:uiPriority w:val="99"/>
    <w:rPr>
      <w:color w:val="0000FF"/>
      <w:u w:val="single"/>
    </w:rPr>
  </w:style>
  <w:style w:type="paragraph" w:styleId="14">
    <w:name w:val="List Paragraph"/>
    <w:basedOn w:val="1"/>
    <w:autoRedefine/>
    <w:qFormat/>
    <w:uiPriority w:val="34"/>
    <w:pPr>
      <w:ind w:firstLine="420" w:firstLineChars="200"/>
    </w:pPr>
  </w:style>
  <w:style w:type="character" w:customStyle="1" w:styleId="15">
    <w:name w:val="页眉 字符"/>
    <w:basedOn w:val="12"/>
    <w:link w:val="7"/>
    <w:autoRedefine/>
    <w:qFormat/>
    <w:uiPriority w:val="99"/>
    <w:rPr>
      <w:rFonts w:ascii="Times New Roman" w:hAnsi="Times New Roman" w:eastAsia="宋体" w:cs="Times New Roman"/>
      <w:sz w:val="18"/>
      <w:szCs w:val="18"/>
    </w:rPr>
  </w:style>
  <w:style w:type="character" w:customStyle="1" w:styleId="16">
    <w:name w:val="页脚 字符"/>
    <w:basedOn w:val="12"/>
    <w:link w:val="6"/>
    <w:autoRedefine/>
    <w:qFormat/>
    <w:uiPriority w:val="99"/>
    <w:rPr>
      <w:rFonts w:ascii="Times New Roman" w:hAnsi="Times New Roman" w:eastAsia="宋体" w:cs="Times New Roman"/>
      <w:sz w:val="18"/>
      <w:szCs w:val="18"/>
    </w:rPr>
  </w:style>
  <w:style w:type="character" w:customStyle="1" w:styleId="17">
    <w:name w:val="批注框文本 字符"/>
    <w:basedOn w:val="12"/>
    <w:link w:val="5"/>
    <w:autoRedefine/>
    <w:semiHidden/>
    <w:qFormat/>
    <w:uiPriority w:val="99"/>
    <w:rPr>
      <w:rFonts w:ascii="Times New Roman" w:hAnsi="Times New Roman" w:eastAsia="宋体" w:cs="Times New Roman"/>
      <w:sz w:val="18"/>
      <w:szCs w:val="18"/>
    </w:rPr>
  </w:style>
  <w:style w:type="character" w:customStyle="1" w:styleId="18">
    <w:name w:val="页眉 Char"/>
    <w:autoRedefine/>
    <w:qFormat/>
    <w:uiPriority w:val="0"/>
    <w:rPr>
      <w:kern w:val="2"/>
      <w:sz w:val="18"/>
      <w:szCs w:val="18"/>
    </w:rPr>
  </w:style>
  <w:style w:type="character" w:customStyle="1" w:styleId="19">
    <w:name w:val="Char Char1"/>
    <w:autoRedefine/>
    <w:qFormat/>
    <w:locked/>
    <w:uiPriority w:val="0"/>
    <w:rPr>
      <w:rFonts w:hint="eastAsia" w:ascii="宋体" w:hAnsi="Courier New" w:eastAsia="宋体"/>
      <w:kern w:val="2"/>
      <w:sz w:val="21"/>
      <w:lang w:val="en-US" w:eastAsia="zh-CN" w:bidi="ar-SA"/>
    </w:rPr>
  </w:style>
  <w:style w:type="paragraph" w:customStyle="1" w:styleId="20">
    <w:name w:val="Body 6pt"/>
    <w:basedOn w:val="1"/>
    <w:autoRedefine/>
    <w:qFormat/>
    <w:uiPriority w:val="0"/>
    <w:pPr>
      <w:spacing w:before="40" w:after="40"/>
    </w:pPr>
    <w:rPr>
      <w:rFonts w:eastAsia="Times New Roman"/>
      <w:sz w:val="12"/>
      <w:szCs w:val="20"/>
      <w:lang w:val="de-DE" w:eastAsia="de-DE"/>
    </w:rPr>
  </w:style>
  <w:style w:type="paragraph" w:customStyle="1" w:styleId="21">
    <w:name w:val="Header 9pt Bold Centered"/>
    <w:basedOn w:val="1"/>
    <w:autoRedefine/>
    <w:qFormat/>
    <w:uiPriority w:val="0"/>
    <w:pPr>
      <w:spacing w:before="20" w:after="20"/>
      <w:jc w:val="center"/>
    </w:pPr>
    <w:rPr>
      <w:rFonts w:eastAsia="Times New Roman"/>
      <w:b/>
      <w:sz w:val="18"/>
      <w:szCs w:val="20"/>
      <w:lang w:val="de-DE" w:eastAsia="de-DE"/>
    </w:rPr>
  </w:style>
  <w:style w:type="paragraph" w:customStyle="1" w:styleId="22">
    <w:name w:val="TM_accreditation"/>
    <w:basedOn w:val="1"/>
    <w:autoRedefine/>
    <w:qFormat/>
    <w:uiPriority w:val="0"/>
    <w:pPr>
      <w:spacing w:before="40" w:after="40"/>
    </w:pPr>
    <w:rPr>
      <w:rFonts w:eastAsia="Times New Roman"/>
      <w:sz w:val="20"/>
      <w:szCs w:val="20"/>
      <w:lang w:val="en-GB" w:eastAsia="de-DE"/>
    </w:rPr>
  </w:style>
  <w:style w:type="paragraph" w:customStyle="1" w:styleId="23">
    <w:name w:val="List Dot De 10pt"/>
    <w:basedOn w:val="1"/>
    <w:autoRedefine/>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autoRedefine/>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autoRedefine/>
    <w:qFormat/>
    <w:uiPriority w:val="0"/>
  </w:style>
  <w:style w:type="character" w:customStyle="1" w:styleId="28">
    <w:name w:val="未处理的提及1"/>
    <w:basedOn w:val="12"/>
    <w:autoRedefine/>
    <w:semiHidden/>
    <w:unhideWhenUsed/>
    <w:qFormat/>
    <w:uiPriority w:val="99"/>
    <w:rPr>
      <w:color w:val="605E5C"/>
      <w:shd w:val="clear" w:color="auto" w:fill="E1DFDD"/>
    </w:rPr>
  </w:style>
  <w:style w:type="character" w:customStyle="1" w:styleId="29">
    <w:name w:val="页脚 Char2"/>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768</Words>
  <Characters>4381</Characters>
  <Lines>36</Lines>
  <Paragraphs>10</Paragraphs>
  <TotalTime>8</TotalTime>
  <ScaleCrop>false</ScaleCrop>
  <LinksUpToDate>false</LinksUpToDate>
  <CharactersWithSpaces>5139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2023-12-31T10:17:45Z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2052-12.1.0.16120</vt:lpwstr>
  </property>
</Properties>
</file>