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遵义市湘航实业有限公司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0147-2020-Q</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8240;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59264;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r>
              <w:rPr>
                <w:rFonts w:hint="eastAsia"/>
                <w:color w:val="000000"/>
                <w:kern w:val="0"/>
                <w:szCs w:val="21"/>
              </w:rPr>
              <w:t xml:space="preserve"> </w:t>
            </w:r>
            <w:r>
              <w:rPr>
                <w:rFonts w:hint="eastAsia"/>
              </w:rPr>
              <w:t>91520302MA6J4DR637</w:t>
            </w:r>
            <w:r>
              <w:rPr>
                <w:rFonts w:hint="eastAsia"/>
                <w:color w:val="000000"/>
                <w:kern w:val="0"/>
                <w:szCs w:val="21"/>
              </w:rPr>
              <w:t xml:space="preserve"> </w:t>
            </w:r>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rFonts w:hint="eastAsia" w:eastAsia="宋体"/>
                <w:color w:val="000000"/>
                <w:szCs w:val="21"/>
                <w:lang w:eastAsia="zh-CN"/>
              </w:rPr>
            </w:pPr>
            <w:r>
              <w:rPr>
                <w:rFonts w:hint="eastAsia"/>
                <w:color w:val="000000"/>
                <w:szCs w:val="21"/>
                <w:lang w:eastAsia="zh-CN"/>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u w:val="single"/>
                <w:lang w:val="en-US" w:eastAsia="zh-CN"/>
              </w:rPr>
              <w:t>1</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FF"/>
              </w:rPr>
            </w:pPr>
            <w:r>
              <w:rPr>
                <w:rFonts w:hint="eastAsia"/>
                <w:color w:val="0000FF"/>
              </w:rPr>
              <w:t>7</w:t>
            </w:r>
          </w:p>
        </w:tc>
        <w:tc>
          <w:tcPr>
            <w:tcW w:w="5443" w:type="dxa"/>
          </w:tcPr>
          <w:p>
            <w:pPr>
              <w:rPr>
                <w:color w:val="0000FF"/>
                <w:szCs w:val="21"/>
              </w:rPr>
            </w:pPr>
            <w:r>
              <w:rPr>
                <w:rFonts w:hint="eastAsia"/>
                <w:color w:val="0000FF"/>
                <w:szCs w:val="21"/>
              </w:rPr>
              <w:t>提供所有影响符合性的外包过程的信息</w:t>
            </w:r>
          </w:p>
          <w:p>
            <w:pPr>
              <w:rPr>
                <w:color w:val="0000FF"/>
                <w:szCs w:val="21"/>
              </w:rPr>
            </w:pPr>
            <w:r>
              <w:rPr>
                <w:rFonts w:hint="eastAsia"/>
                <w:color w:val="0000FF"/>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1312;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w:t>
            </w:r>
            <w:r>
              <w:rPr>
                <w:rFonts w:hint="eastAsia"/>
                <w:color w:val="000000"/>
                <w:szCs w:val="21"/>
                <w:lang w:val="en-US" w:eastAsia="zh-CN"/>
              </w:rPr>
              <w:t>25</w:t>
            </w:r>
            <w:r>
              <w:rPr>
                <w:rFonts w:hint="eastAsia"/>
                <w:color w:val="000000"/>
                <w:szCs w:val="21"/>
              </w:rPr>
              <w:t>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FF"/>
              </w:rPr>
            </w:pPr>
            <w:r>
              <w:rPr>
                <w:rFonts w:hint="eastAsia"/>
                <w:color w:val="0000FF"/>
              </w:rPr>
              <w:t>15</w:t>
            </w:r>
          </w:p>
        </w:tc>
        <w:tc>
          <w:tcPr>
            <w:tcW w:w="5405" w:type="dxa"/>
          </w:tcPr>
          <w:p>
            <w:pPr>
              <w:rPr>
                <w:color w:val="0000FF"/>
                <w:szCs w:val="21"/>
              </w:rPr>
            </w:pPr>
            <w:r>
              <w:rPr>
                <w:rFonts w:hint="eastAsia"/>
                <w:color w:val="0000FF"/>
                <w:szCs w:val="21"/>
              </w:rPr>
              <w:t>计量器具的管理</w:t>
            </w:r>
          </w:p>
          <w:p>
            <w:pPr>
              <w:rPr>
                <w:color w:val="0000FF"/>
                <w:szCs w:val="21"/>
              </w:rPr>
            </w:pPr>
            <w:r>
              <w:rPr>
                <w:rFonts w:hint="eastAsia"/>
                <w:color w:val="0000FF"/>
                <w:szCs w:val="21"/>
              </w:rPr>
              <w:t>强检计量器具的配置符合产品标准的检验要求</w:t>
            </w:r>
          </w:p>
          <w:p>
            <w:pPr>
              <w:rPr>
                <w:color w:val="0000FF"/>
                <w:szCs w:val="21"/>
              </w:rPr>
            </w:pPr>
          </w:p>
          <w:p>
            <w:pPr>
              <w:rPr>
                <w:rFonts w:ascii="宋体" w:hAnsi="宋体"/>
                <w:color w:val="0000FF"/>
                <w:szCs w:val="21"/>
              </w:rPr>
            </w:pPr>
            <w:r>
              <w:rPr>
                <w:rFonts w:hint="eastAsia"/>
                <w:color w:val="0000FF"/>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FF"/>
              </w:rPr>
            </w:pPr>
            <w:r>
              <w:rPr>
                <w:rFonts w:hint="eastAsia"/>
                <w:color w:val="0000FF"/>
              </w:rPr>
              <w:t>16</w:t>
            </w:r>
          </w:p>
        </w:tc>
        <w:tc>
          <w:tcPr>
            <w:tcW w:w="5405" w:type="dxa"/>
          </w:tcPr>
          <w:p>
            <w:pPr>
              <w:rPr>
                <w:color w:val="0000FF"/>
                <w:szCs w:val="21"/>
              </w:rPr>
            </w:pPr>
            <w:r>
              <w:rPr>
                <w:rFonts w:hint="eastAsia"/>
                <w:color w:val="0000FF"/>
                <w:szCs w:val="21"/>
              </w:rPr>
              <w:t>特种设备的管理</w:t>
            </w:r>
          </w:p>
          <w:p>
            <w:pPr>
              <w:rPr>
                <w:color w:val="0000FF"/>
                <w:szCs w:val="21"/>
              </w:rPr>
            </w:pPr>
            <w:r>
              <w:rPr>
                <w:rFonts w:hint="eastAsia"/>
                <w:color w:val="0000FF"/>
                <w:szCs w:val="21"/>
              </w:rPr>
              <w:t>在用特种设备的检定</w:t>
            </w:r>
          </w:p>
          <w:p>
            <w:pPr>
              <w:rPr>
                <w:color w:val="0000FF"/>
                <w:szCs w:val="21"/>
              </w:rPr>
            </w:pPr>
          </w:p>
          <w:p>
            <w:pPr>
              <w:rPr>
                <w:rFonts w:ascii="宋体" w:hAnsi="宋体"/>
                <w:color w:val="0000FF"/>
                <w:szCs w:val="21"/>
              </w:rPr>
            </w:pPr>
            <w:r>
              <w:rPr>
                <w:rFonts w:hint="eastAsia"/>
                <w:color w:val="0000FF"/>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rFonts w:hint="eastAsia" w:eastAsia="宋体"/>
                <w:color w:val="000000"/>
                <w:szCs w:val="21"/>
                <w:lang w:eastAsia="zh-CN"/>
              </w:rPr>
            </w:pPr>
            <w:r>
              <w:rPr>
                <w:rFonts w:hint="eastAsia"/>
                <w:color w:val="000000"/>
                <w:szCs w:val="21"/>
                <w:lang w:eastAsia="zh-CN"/>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FF"/>
              </w:rPr>
            </w:pPr>
            <w:r>
              <w:rPr>
                <w:rFonts w:hint="eastAsia"/>
                <w:color w:val="0000FF"/>
              </w:rPr>
              <w:t>18</w:t>
            </w:r>
          </w:p>
        </w:tc>
        <w:tc>
          <w:tcPr>
            <w:tcW w:w="5405" w:type="dxa"/>
          </w:tcPr>
          <w:p>
            <w:pPr>
              <w:adjustRightInd w:val="0"/>
              <w:snapToGrid w:val="0"/>
              <w:rPr>
                <w:color w:val="0000FF"/>
                <w:szCs w:val="21"/>
              </w:rPr>
            </w:pPr>
            <w:r>
              <w:rPr>
                <w:rFonts w:hint="eastAsia"/>
                <w:color w:val="0000FF"/>
                <w:szCs w:val="21"/>
              </w:rPr>
              <w:t>国家对产品质量抽查报告或型式检验送检报告</w:t>
            </w:r>
          </w:p>
          <w:p>
            <w:pPr>
              <w:adjustRightInd w:val="0"/>
              <w:snapToGrid w:val="0"/>
              <w:rPr>
                <w:color w:val="0000FF"/>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b/>
                <w:sz w:val="22"/>
                <w:szCs w:val="22"/>
              </w:rPr>
              <w:drawing>
                <wp:anchor distT="0" distB="0" distL="114300" distR="114300" simplePos="0" relativeHeight="251664384" behindDoc="0" locked="0" layoutInCell="1" allowOverlap="1">
                  <wp:simplePos x="0" y="0"/>
                  <wp:positionH relativeFrom="column">
                    <wp:posOffset>4003040</wp:posOffset>
                  </wp:positionH>
                  <wp:positionV relativeFrom="paragraph">
                    <wp:posOffset>29210</wp:posOffset>
                  </wp:positionV>
                  <wp:extent cx="447675" cy="463550"/>
                  <wp:effectExtent l="0" t="0" r="9525" b="8890"/>
                  <wp:wrapNone/>
                  <wp:docPr id="5" name="图片 1"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C:\Users\Administrator\Desktop\新文档 2019-09-04 21.08.47.jpg"/>
                          <pic:cNvPicPr>
                            <a:picLocks noChangeAspect="1" noChangeArrowheads="1"/>
                          </pic:cNvPicPr>
                        </pic:nvPicPr>
                        <pic:blipFill>
                          <a:blip r:embed="rId5" cstate="print"/>
                          <a:srcRect/>
                          <a:stretch>
                            <a:fillRect/>
                          </a:stretch>
                        </pic:blipFill>
                        <pic:spPr>
                          <a:xfrm>
                            <a:off x="0" y="0"/>
                            <a:ext cx="447675" cy="463550"/>
                          </a:xfrm>
                          <a:prstGeom prst="rect">
                            <a:avLst/>
                          </a:prstGeom>
                          <a:noFill/>
                          <a:ln w="9525">
                            <a:noFill/>
                            <a:miter lim="800000"/>
                            <a:headEnd/>
                            <a:tailEnd/>
                          </a:ln>
                        </pic:spPr>
                      </pic:pic>
                    </a:graphicData>
                  </a:graphic>
                </wp:anchor>
              </w:drawing>
            </w: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bookmarkStart w:id="2" w:name="_GoBack"/>
            <w:bookmarkEnd w:id="2"/>
          </w:p>
          <w:p>
            <w:pPr>
              <w:ind w:firstLine="3990" w:firstLineChars="1900"/>
              <w:rPr>
                <w:color w:val="000000"/>
                <w:szCs w:val="21"/>
              </w:rPr>
            </w:pPr>
            <w:r>
              <w:rPr>
                <w:rFonts w:hint="eastAsia"/>
                <w:color w:val="000000"/>
                <w:szCs w:val="21"/>
              </w:rPr>
              <w:t>日期：2020年04月23日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color w:val="000000"/>
                <w:szCs w:val="21"/>
              </w:rPr>
            </w:pPr>
            <w:r>
              <w:rPr>
                <w:rFonts w:hint="eastAsia"/>
                <w:color w:val="000000"/>
                <w:szCs w:val="21"/>
              </w:rPr>
              <w:t>二阶段组长签字：</w:t>
            </w:r>
            <w:r>
              <w:rPr>
                <w:rFonts w:hint="eastAsia"/>
                <w:color w:val="000000"/>
                <w:szCs w:val="21"/>
                <w:lang w:val="en-US" w:eastAsia="zh-CN"/>
              </w:rPr>
              <w:t xml:space="preserve">           </w:t>
            </w:r>
            <w:r>
              <w:rPr>
                <w:rFonts w:hint="eastAsia"/>
                <w:color w:val="000000"/>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color w:val="000000"/>
                <w:szCs w:val="21"/>
              </w:rPr>
            </w:pPr>
            <w:r>
              <w:rPr>
                <w:rFonts w:hint="eastAsia"/>
                <w:color w:val="000000"/>
                <w:szCs w:val="21"/>
              </w:rPr>
              <w:t>日期：</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36D51EF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Times New Roman" w:hAnsi="Times New Roman" w:eastAsia="宋体" w:cs="Times New Roman"/>
      <w:sz w:val="18"/>
      <w:szCs w:val="18"/>
    </w:rPr>
  </w:style>
  <w:style w:type="character" w:customStyle="1" w:styleId="7">
    <w:name w:val="页脚 Char"/>
    <w:basedOn w:val="5"/>
    <w:link w:val="2"/>
    <w:qFormat/>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1</TotalTime>
  <ScaleCrop>false</ScaleCrop>
  <LinksUpToDate>false</LinksUpToDate>
  <CharactersWithSpaces>1400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张</cp:lastModifiedBy>
  <dcterms:modified xsi:type="dcterms:W3CDTF">2020-04-21T07:44:13Z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