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533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浙江双正科技股份有限公司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999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2025-N1QMS-1275138</w:t>
            </w:r>
          </w:p>
        </w:tc>
        <w:tc>
          <w:tcPr>
            <w:tcW w:w="3145" w:type="dxa"/>
            <w:vAlign w:val="center"/>
          </w:tcPr>
          <w:p w:rsidR="00142F5C" w:rsidP="00772D33">
            <w:pPr>
              <w:spacing w:line="360" w:lineRule="exact"/>
              <w:jc w:val="center"/>
              <w:rPr>
                <w:szCs w:val="21"/>
              </w:rPr>
            </w:pPr>
            <w:r>
              <w:t>18.04.01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2025-N1EMS-1275138</w:t>
            </w:r>
          </w:p>
        </w:tc>
        <w:tc>
          <w:tcPr>
            <w:tcW w:w="3145" w:type="dxa"/>
            <w:vAlign w:val="center"/>
          </w:tcPr>
          <w:p w:rsidR="001F0A49">
            <w:pPr>
              <w:spacing w:line="360" w:lineRule="auto"/>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r>
              <w:t>18.04.01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E:金属切削机床的设计和生产所涉及场所的相关环境管理活动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O:金属切削机床的设计和生产所涉及场所的相关职业健康安全管理活动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Q:金属切削机床的设计和生产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浙江省玉环市干江镇锦海路7号</w:t>
      </w:r>
    </w:p>
    <w:p w:rsidR="001F0A49">
      <w:pPr>
        <w:spacing w:line="360" w:lineRule="auto"/>
        <w:ind w:firstLine="420" w:firstLineChars="200"/>
      </w:pPr>
      <w:r>
        <w:rPr>
          <w:rFonts w:hint="eastAsia"/>
        </w:rPr>
        <w:t>办公地址：</w:t>
      </w:r>
      <w:r>
        <w:rPr>
          <w:rFonts w:hint="eastAsia"/>
        </w:rPr>
        <w:t>浙江省玉环市干江镇锦海路7号</w:t>
      </w:r>
    </w:p>
    <w:p w:rsidR="001F0A49">
      <w:pPr>
        <w:spacing w:line="360" w:lineRule="auto"/>
        <w:ind w:firstLine="420" w:firstLineChars="200"/>
      </w:pPr>
      <w:r>
        <w:rPr>
          <w:rFonts w:hint="eastAsia"/>
        </w:rPr>
        <w:t>经营地址：</w:t>
      </w:r>
      <w:bookmarkStart w:id="12" w:name="生产地址"/>
      <w:bookmarkEnd w:id="12"/>
      <w:r>
        <w:rPr>
          <w:rFonts w:hint="eastAsia"/>
        </w:rPr>
        <w:t>浙江省玉环市干江镇锦海路7号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浙江双正科技股份有限公司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246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