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AA4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67F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1D3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4C327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东电万合工程管理咨询（北京）有限公司</w:t>
            </w:r>
          </w:p>
        </w:tc>
        <w:tc>
          <w:tcPr>
            <w:tcW w:w="1134" w:type="dxa"/>
            <w:vAlign w:val="center"/>
          </w:tcPr>
          <w:p w14:paraId="317F8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EA0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20684-2024-EnMS</w:t>
            </w:r>
          </w:p>
        </w:tc>
      </w:tr>
      <w:tr w14:paraId="4BEBB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DA5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EC46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北京市丰台区南三环西路16号2号楼10层1101室</w:t>
            </w:r>
          </w:p>
        </w:tc>
      </w:tr>
      <w:tr w14:paraId="139B8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DA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5401B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北京市丰台区南三环西路16号2号楼10层1101室</w:t>
            </w:r>
          </w:p>
          <w:p w14:paraId="2E6E7D01"/>
        </w:tc>
      </w:tr>
      <w:tr w14:paraId="065BF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617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2EE25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A19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D53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15132010669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C568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0FFC3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967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593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C647A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509A6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B7DB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9826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FA63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7B5D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DBB4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95AD4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179819283@qq.com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16C3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E9DF57">
            <w:pPr>
              <w:rPr>
                <w:sz w:val="21"/>
                <w:szCs w:val="21"/>
              </w:rPr>
            </w:pPr>
          </w:p>
        </w:tc>
      </w:tr>
      <w:tr w14:paraId="2F20B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4AF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53DC3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09:00至2025年09月04日 17:30</w:t>
            </w:r>
          </w:p>
        </w:tc>
        <w:tc>
          <w:tcPr>
            <w:tcW w:w="1457" w:type="dxa"/>
            <w:gridSpan w:val="5"/>
            <w:vAlign w:val="center"/>
          </w:tcPr>
          <w:p w14:paraId="7B2E4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72FA7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00A2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01C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92B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CE201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5E6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A6ABF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2C8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3BEF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4FC1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F27B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FB7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9D6A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40C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66C9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A4DEB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7D52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494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6E8DC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C9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F622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3661A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4A799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BF48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746D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098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F22B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B4CC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0E104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25D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74E3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29C4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EnMS:技术咨询（电网工程造价咨询）所涉及的能源管理活动</w:t>
            </w:r>
          </w:p>
          <w:p w14:paraId="78CA350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3965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5FA1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E723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4896FD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A332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0A58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62A6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8DA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5BF8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F4D6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57B0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73B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299E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C45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E44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018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3DF01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50661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09B1A0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1B1AC3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1F885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58D2D6C4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48D9F13D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284DA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443D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0CA1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8BC20B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6148520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D23D6B">
            <w:pPr>
              <w:jc w:val="both"/>
            </w:pPr>
            <w:r>
              <w:t>2025-N0EnMS-1468194</w:t>
            </w:r>
          </w:p>
        </w:tc>
        <w:tc>
          <w:tcPr>
            <w:tcW w:w="3684" w:type="dxa"/>
            <w:gridSpan w:val="9"/>
            <w:vAlign w:val="center"/>
          </w:tcPr>
          <w:p w14:paraId="426A149B">
            <w:pPr>
              <w:jc w:val="center"/>
            </w:pP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1BFCF3D6">
            <w:pPr>
              <w:jc w:val="center"/>
            </w:pPr>
            <w:r>
              <w:t>13366668535</w:t>
            </w:r>
          </w:p>
        </w:tc>
      </w:tr>
      <w:tr w14:paraId="42E13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89A19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3E9F0D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见证人：贾海平；被见证人：吴太平；见证体系：EnMS；见证类型：晋级见证</w:t>
            </w:r>
          </w:p>
        </w:tc>
      </w:tr>
      <w:tr w14:paraId="7F68E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BA5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CD3EF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408CF04">
            <w:pPr>
              <w:widowControl/>
              <w:jc w:val="left"/>
              <w:rPr>
                <w:sz w:val="21"/>
                <w:szCs w:val="21"/>
              </w:rPr>
            </w:pPr>
          </w:p>
          <w:p w14:paraId="35A64D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0F77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18F663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BE7717">
            <w:pPr>
              <w:rPr>
                <w:sz w:val="21"/>
                <w:szCs w:val="21"/>
              </w:rPr>
            </w:pPr>
          </w:p>
          <w:p w14:paraId="1687550A">
            <w:pPr>
              <w:rPr>
                <w:sz w:val="21"/>
                <w:szCs w:val="21"/>
              </w:rPr>
            </w:pPr>
          </w:p>
          <w:p w14:paraId="4D3572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5762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D06C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5842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6509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811E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3583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C62B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A47A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38CA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354E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244C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49C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7EA9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403B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1BE37D">
      <w:pPr>
        <w:pStyle w:val="2"/>
      </w:pPr>
    </w:p>
    <w:p w14:paraId="314FB922">
      <w:pPr>
        <w:pStyle w:val="2"/>
      </w:pPr>
    </w:p>
    <w:p w14:paraId="255391C5">
      <w:pPr>
        <w:pStyle w:val="2"/>
      </w:pPr>
    </w:p>
    <w:p w14:paraId="3ED55CAD">
      <w:pPr>
        <w:pStyle w:val="2"/>
      </w:pPr>
    </w:p>
    <w:p w14:paraId="0C8E67DF">
      <w:pPr>
        <w:pStyle w:val="2"/>
      </w:pPr>
    </w:p>
    <w:p w14:paraId="3AD188CE">
      <w:pPr>
        <w:pStyle w:val="2"/>
      </w:pPr>
    </w:p>
    <w:p w14:paraId="76CB83A8">
      <w:pPr>
        <w:pStyle w:val="2"/>
      </w:pPr>
    </w:p>
    <w:p w14:paraId="0DE9D281">
      <w:pPr>
        <w:pStyle w:val="2"/>
      </w:pPr>
    </w:p>
    <w:p w14:paraId="6B15ACCD">
      <w:pPr>
        <w:pStyle w:val="2"/>
      </w:pPr>
    </w:p>
    <w:p w14:paraId="61BE3A2B">
      <w:pPr>
        <w:pStyle w:val="2"/>
      </w:pPr>
    </w:p>
    <w:p w14:paraId="744132BE">
      <w:pPr>
        <w:pStyle w:val="2"/>
      </w:pPr>
    </w:p>
    <w:p w14:paraId="0CF51067">
      <w:pPr>
        <w:pStyle w:val="2"/>
      </w:pPr>
    </w:p>
    <w:p w14:paraId="535ABFDD">
      <w:pPr>
        <w:pStyle w:val="2"/>
      </w:pPr>
    </w:p>
    <w:p w14:paraId="5EFEF7E6">
      <w:pPr>
        <w:pStyle w:val="2"/>
      </w:pPr>
    </w:p>
    <w:p w14:paraId="3423B7FD">
      <w:pPr>
        <w:pStyle w:val="2"/>
      </w:pPr>
    </w:p>
    <w:p w14:paraId="362C0F5C">
      <w:pPr>
        <w:pStyle w:val="2"/>
      </w:pPr>
    </w:p>
    <w:p w14:paraId="1FC75F6A">
      <w:pPr>
        <w:pStyle w:val="2"/>
      </w:pPr>
    </w:p>
    <w:p w14:paraId="539E27EC">
      <w:pPr>
        <w:pStyle w:val="2"/>
      </w:pPr>
    </w:p>
    <w:p w14:paraId="656DB5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AC56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090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ED68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BB5A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FFDA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9EF6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657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BA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18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C7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11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0C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8F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0F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1E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0D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D4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FA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F7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4F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DE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EC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53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0F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A8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80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EF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13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58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28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F6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3B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11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5F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9A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D1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02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4F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C2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FE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9A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51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1B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0B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04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EB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5A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F7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C7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E3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8C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3B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D3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05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0B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3B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73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41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89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97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69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B6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E8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D9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99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55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C7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C0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6A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3E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37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A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67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0B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91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CD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1F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A7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3E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B9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74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55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BB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FF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CC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ED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DF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56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EB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16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4A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A7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522C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3BDC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906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398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F23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DA34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B451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CEC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8B03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4356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E797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99E2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7F6E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DE3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5BD4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86E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1DE63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E02E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E31C72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1364</Characters>
  <Lines>9</Lines>
  <Paragraphs>2</Paragraphs>
  <TotalTime>0</TotalTime>
  <ScaleCrop>false</ScaleCrop>
  <LinksUpToDate>false</LinksUpToDate>
  <CharactersWithSpaces>1411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2025-09-01T08:57:55Z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