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20006-2024-EO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28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江苏佰鹿微电子科技有限公司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330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2025-N1OHSMS-4093634</w:t>
            </w:r>
          </w:p>
        </w:tc>
        <w:tc>
          <w:tcPr>
            <w:tcW w:w="3145" w:type="dxa"/>
            <w:vAlign w:val="center"/>
          </w:tcPr>
          <w:p w:rsidR="00142F5C" w:rsidP="00772D33">
            <w:pPr>
              <w:spacing w:line="360" w:lineRule="exact"/>
              <w:jc w:val="center"/>
              <w:rPr>
                <w:szCs w:val="21"/>
              </w:rPr>
            </w:pPr>
            <w:r>
              <w:t>17.04.05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17.04.05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17.04.05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E:蒸发料的研发和生产所涉及场所的相关环境管理活动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O:蒸发料的研发和生产所涉及场所的相关职业健康安全管理活动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Q:蒸发料的研发和生产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无锡市新吴区城南路233-1号</w:t>
      </w:r>
    </w:p>
    <w:p w:rsidR="001F0A49">
      <w:pPr>
        <w:spacing w:line="360" w:lineRule="auto"/>
        <w:ind w:firstLine="420" w:firstLineChars="200"/>
      </w:pPr>
      <w:r>
        <w:rPr>
          <w:rFonts w:hint="eastAsia"/>
        </w:rPr>
        <w:t>办公地址：</w:t>
      </w:r>
      <w:r>
        <w:rPr>
          <w:rFonts w:hint="eastAsia"/>
        </w:rPr>
        <w:t>无锡市新吴区城南路233-1号</w:t>
      </w:r>
    </w:p>
    <w:p w:rsidR="001F0A49">
      <w:pPr>
        <w:spacing w:line="360" w:lineRule="auto"/>
        <w:ind w:firstLine="420" w:firstLineChars="200"/>
      </w:pPr>
      <w:r>
        <w:rPr>
          <w:rFonts w:hint="eastAsia"/>
        </w:rPr>
        <w:t>经营地址：</w:t>
      </w:r>
      <w:bookmarkStart w:id="12" w:name="生产地址"/>
      <w:bookmarkEnd w:id="12"/>
      <w:r>
        <w:rPr>
          <w:rFonts w:hint="eastAsia"/>
        </w:rPr>
        <w:t>无锡市新吴区城南路233-1号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江苏佰鹿微电子科技有限公司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98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