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20638-2025-Q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439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四川省翰广和进出口贸易有限责任公司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203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四川省翰广和进出口贸易有限责任公司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2023-N1QMS-2265256</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2025年05月29日下午至2025年05月30日上午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Q:Q:轴承、绝缘薄膜、家居木制板材家具、火锅底料、纺织专用设备配件、非金属矿物质品的出口贸易</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中国（四川）自由贸易试验区成都高新区天府大道中段500号1栋18楼1804号</w:t>
      </w:r>
    </w:p>
    <w:p w14:paraId="5FB2C4BD">
      <w:pPr>
        <w:spacing w:line="360" w:lineRule="auto"/>
        <w:ind w:firstLine="420" w:firstLineChars="200"/>
      </w:pPr>
      <w:r>
        <w:rPr>
          <w:rFonts w:hint="eastAsia"/>
        </w:rPr>
        <w:t>办公地址：</w:t>
      </w:r>
      <w:r>
        <w:rPr>
          <w:rFonts w:hint="eastAsia"/>
        </w:rPr>
        <w:t>中国（四川）自由贸易试验区成都高新区天府大道中段500号1栋18楼1804号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中国（四川）自由贸易试验区成都高新区天府大道中段500号1栋18楼1804号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13:30至2025年05月26日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四川省翰广和进出口贸易有限责任公司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796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