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上海中姚物业服务有限公司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2024年01月20日 上午至2024年01月21日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诸栋华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