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10812-2023-FH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深圳市弘毅达供应链有限公司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陈丽丹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F:CII-1</w:t>
            </w:r>
          </w:p>
          <w:p w:rsidR="00A824E9">
            <w:pPr>
              <w:spacing w:line="360" w:lineRule="exact"/>
              <w:jc w:val="center"/>
              <w:rPr>
                <w:b/>
                <w:szCs w:val="21"/>
              </w:rPr>
            </w:pPr>
            <w:r>
              <w:rPr>
                <w:b/>
                <w:szCs w:val="21"/>
              </w:rPr>
              <w:t>H:CII-1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2023-N1FSMS-2246137</w:t>
            </w:r>
          </w:p>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2024年01月05日 下午至2024年01月07日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深圳市南山区南山街道月亮湾社区前海路0009山海美域2栋B1602</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深圳市南山区南山街道月亮湾社区前海路0009山海美域2栋B1602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