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A7A" w:rsidRDefault="005C6FD2">
      <w:pPr>
        <w:pStyle w:val="a3"/>
        <w:spacing w:line="240" w:lineRule="auto"/>
        <w:jc w:val="left"/>
        <w:rPr>
          <w:b/>
          <w:bCs/>
          <w:sz w:val="30"/>
          <w:szCs w:val="30"/>
        </w:rPr>
      </w:pPr>
      <w:r>
        <w:rPr>
          <w:b/>
          <w:bCs/>
          <w:sz w:val="30"/>
          <w:szCs w:val="30"/>
        </w:rPr>
        <w:t>附录</w:t>
      </w:r>
      <w:r>
        <w:rPr>
          <w:b/>
          <w:bCs/>
          <w:sz w:val="30"/>
          <w:szCs w:val="30"/>
        </w:rPr>
        <w:t>A</w:t>
      </w:r>
      <w:r>
        <w:rPr>
          <w:rFonts w:hint="eastAsia"/>
          <w:b/>
          <w:bCs/>
          <w:sz w:val="30"/>
          <w:szCs w:val="30"/>
        </w:rPr>
        <w:t>2</w:t>
      </w:r>
      <w:r>
        <w:rPr>
          <w:b/>
          <w:bCs/>
          <w:sz w:val="30"/>
          <w:szCs w:val="30"/>
        </w:rPr>
        <w:t>：</w:t>
      </w:r>
    </w:p>
    <w:p w:rsidR="00081A7A" w:rsidRDefault="005C6FD2">
      <w:pPr>
        <w:pStyle w:val="a3"/>
        <w:spacing w:line="240" w:lineRule="auto"/>
        <w:jc w:val="center"/>
        <w:rPr>
          <w:b/>
          <w:bCs/>
          <w:snapToGrid w:val="0"/>
          <w:kern w:val="0"/>
          <w:sz w:val="30"/>
          <w:szCs w:val="30"/>
        </w:rPr>
      </w:pPr>
      <w:r>
        <w:rPr>
          <w:rFonts w:ascii="宋体" w:hAnsi="宋体" w:cs="宋体" w:hint="eastAsia"/>
          <w:b/>
          <w:bCs/>
          <w:sz w:val="30"/>
          <w:szCs w:val="30"/>
        </w:rPr>
        <w:t>MPP</w:t>
      </w:r>
      <w:r>
        <w:rPr>
          <w:rFonts w:ascii="宋体" w:hAnsi="宋体" w:cs="宋体" w:hint="eastAsia"/>
          <w:b/>
          <w:bCs/>
          <w:sz w:val="30"/>
          <w:szCs w:val="30"/>
        </w:rPr>
        <w:t>电力管材拉伸试验力</w:t>
      </w:r>
      <w:r>
        <w:rPr>
          <w:rFonts w:ascii="宋体" w:hAnsi="宋体" w:cs="宋体" w:hint="eastAsia"/>
          <w:b/>
          <w:bCs/>
          <w:sz w:val="30"/>
          <w:szCs w:val="30"/>
        </w:rPr>
        <w:t>测量</w:t>
      </w:r>
      <w:r>
        <w:rPr>
          <w:b/>
          <w:bCs/>
          <w:snapToGrid w:val="0"/>
          <w:kern w:val="0"/>
          <w:sz w:val="30"/>
          <w:szCs w:val="30"/>
        </w:rPr>
        <w:t>过程</w:t>
      </w:r>
      <w:r>
        <w:rPr>
          <w:rFonts w:hint="eastAsia"/>
          <w:b/>
          <w:bCs/>
          <w:snapToGrid w:val="0"/>
          <w:kern w:val="0"/>
          <w:sz w:val="30"/>
          <w:szCs w:val="30"/>
        </w:rPr>
        <w:t>测量</w:t>
      </w:r>
      <w:r>
        <w:rPr>
          <w:b/>
          <w:bCs/>
          <w:snapToGrid w:val="0"/>
          <w:kern w:val="0"/>
          <w:sz w:val="30"/>
          <w:szCs w:val="30"/>
        </w:rPr>
        <w:t>不确定评定报告</w:t>
      </w:r>
    </w:p>
    <w:p w:rsidR="00081A7A" w:rsidRDefault="005C6FD2">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 xml:space="preserve"> </w:t>
      </w:r>
      <w:r>
        <w:rPr>
          <w:sz w:val="24"/>
        </w:rPr>
        <w:t>GB/T</w:t>
      </w:r>
      <w:r>
        <w:rPr>
          <w:sz w:val="24"/>
        </w:rPr>
        <w:t>8804.3</w:t>
      </w:r>
      <w:r>
        <w:rPr>
          <w:sz w:val="24"/>
        </w:rPr>
        <w:t>-20</w:t>
      </w:r>
      <w:r>
        <w:rPr>
          <w:sz w:val="24"/>
        </w:rPr>
        <w:t>03</w:t>
      </w:r>
      <w:proofErr w:type="gramStart"/>
      <w:r>
        <w:rPr>
          <w:sz w:val="24"/>
        </w:rPr>
        <w:t>《</w:t>
      </w:r>
      <w:proofErr w:type="gramEnd"/>
      <w:r>
        <w:rPr>
          <w:sz w:val="24"/>
        </w:rPr>
        <w:t>热塑性塑料管材</w:t>
      </w:r>
      <w:r>
        <w:rPr>
          <w:sz w:val="24"/>
        </w:rPr>
        <w:t xml:space="preserve"> </w:t>
      </w:r>
      <w:r>
        <w:rPr>
          <w:sz w:val="24"/>
        </w:rPr>
        <w:t>拉伸性能测定</w:t>
      </w:r>
      <w:r>
        <w:rPr>
          <w:sz w:val="24"/>
        </w:rPr>
        <w:t xml:space="preserve"> </w:t>
      </w:r>
      <w:r>
        <w:rPr>
          <w:sz w:val="24"/>
        </w:rPr>
        <w:t>第</w:t>
      </w:r>
      <w:r>
        <w:rPr>
          <w:sz w:val="24"/>
        </w:rPr>
        <w:t>3</w:t>
      </w:r>
      <w:r>
        <w:rPr>
          <w:sz w:val="24"/>
        </w:rPr>
        <w:t>部分：《聚烯烃管材</w:t>
      </w:r>
      <w:r>
        <w:rPr>
          <w:sz w:val="24"/>
        </w:rPr>
        <w:t>》</w:t>
      </w:r>
      <w:r>
        <w:rPr>
          <w:sz w:val="24"/>
        </w:rPr>
        <w:t>及仪器使用说明书和相关操作规范</w:t>
      </w:r>
      <w:r>
        <w:rPr>
          <w:bCs/>
          <w:sz w:val="24"/>
        </w:rPr>
        <w:t>进行测量。</w:t>
      </w:r>
    </w:p>
    <w:p w:rsidR="00081A7A" w:rsidRDefault="005C6FD2">
      <w:pPr>
        <w:spacing w:line="360" w:lineRule="auto"/>
        <w:rPr>
          <w:color w:val="000000" w:themeColor="text1"/>
          <w:sz w:val="24"/>
        </w:rPr>
      </w:pPr>
      <w:r>
        <w:rPr>
          <w:color w:val="000000" w:themeColor="text1"/>
          <w:sz w:val="24"/>
        </w:rPr>
        <w:t>1.2</w:t>
      </w:r>
      <w:r>
        <w:rPr>
          <w:color w:val="000000" w:themeColor="text1"/>
          <w:sz w:val="24"/>
        </w:rPr>
        <w:t>、环境条件：常温</w:t>
      </w:r>
    </w:p>
    <w:p w:rsidR="00081A7A" w:rsidRDefault="005C6FD2">
      <w:pPr>
        <w:spacing w:line="360" w:lineRule="auto"/>
        <w:rPr>
          <w:color w:val="000000" w:themeColor="text1"/>
          <w:sz w:val="24"/>
        </w:rPr>
      </w:pPr>
      <w:r>
        <w:rPr>
          <w:color w:val="000000" w:themeColor="text1"/>
          <w:sz w:val="24"/>
        </w:rPr>
        <w:t>1.3</w:t>
      </w:r>
      <w:r>
        <w:rPr>
          <w:color w:val="000000" w:themeColor="text1"/>
          <w:sz w:val="24"/>
        </w:rPr>
        <w:t>、检测设备：</w:t>
      </w:r>
      <w:r>
        <w:rPr>
          <w:sz w:val="24"/>
        </w:rPr>
        <w:t>微控型电子万能试验机</w:t>
      </w:r>
      <w:r>
        <w:rPr>
          <w:bCs/>
          <w:color w:val="000000" w:themeColor="text1"/>
          <w:sz w:val="24"/>
        </w:rPr>
        <w:t>（</w:t>
      </w:r>
      <w:r>
        <w:rPr>
          <w:bCs/>
          <w:color w:val="000000" w:themeColor="text1"/>
          <w:sz w:val="24"/>
        </w:rPr>
        <w:t>0-</w:t>
      </w:r>
      <w:r>
        <w:rPr>
          <w:bCs/>
          <w:color w:val="000000" w:themeColor="text1"/>
          <w:sz w:val="24"/>
        </w:rPr>
        <w:t>60</w:t>
      </w:r>
      <w:r>
        <w:rPr>
          <w:bCs/>
          <w:color w:val="000000" w:themeColor="text1"/>
          <w:sz w:val="24"/>
        </w:rPr>
        <w:t>）</w:t>
      </w:r>
      <w:proofErr w:type="spellStart"/>
      <w:r>
        <w:rPr>
          <w:bCs/>
          <w:color w:val="000000" w:themeColor="text1"/>
          <w:sz w:val="24"/>
        </w:rPr>
        <w:t>kN</w:t>
      </w:r>
      <w:r>
        <w:rPr>
          <w:sz w:val="24"/>
        </w:rPr>
        <w:t>,</w:t>
      </w:r>
      <w:r>
        <w:rPr>
          <w:sz w:val="24"/>
        </w:rPr>
        <w:t>MPE</w:t>
      </w:r>
      <w:proofErr w:type="spellEnd"/>
      <w:r>
        <w:rPr>
          <w:rFonts w:hint="eastAsia"/>
          <w:sz w:val="24"/>
        </w:rPr>
        <w:t>=</w:t>
      </w:r>
      <w:r>
        <w:rPr>
          <w:sz w:val="24"/>
        </w:rPr>
        <w:t>±0.3</w:t>
      </w:r>
      <w:r>
        <w:rPr>
          <w:bCs/>
          <w:color w:val="000000" w:themeColor="text1"/>
          <w:sz w:val="24"/>
        </w:rPr>
        <w:t>kN</w:t>
      </w:r>
      <w:r>
        <w:rPr>
          <w:color w:val="000000" w:themeColor="text1"/>
          <w:sz w:val="24"/>
        </w:rPr>
        <w:t>。</w:t>
      </w:r>
    </w:p>
    <w:p w:rsidR="00081A7A" w:rsidRDefault="005C6FD2">
      <w:pPr>
        <w:spacing w:line="360" w:lineRule="auto"/>
        <w:rPr>
          <w:sz w:val="24"/>
        </w:rPr>
      </w:pPr>
      <w:r>
        <w:rPr>
          <w:color w:val="000000" w:themeColor="text1"/>
          <w:sz w:val="24"/>
        </w:rPr>
        <w:t>1.4</w:t>
      </w:r>
      <w:r>
        <w:rPr>
          <w:color w:val="000000" w:themeColor="text1"/>
          <w:sz w:val="24"/>
        </w:rPr>
        <w:t>、被测对象：</w:t>
      </w:r>
      <w:r>
        <w:rPr>
          <w:rFonts w:ascii="宋体" w:hAnsi="宋体" w:cs="宋体" w:hint="eastAsia"/>
          <w:sz w:val="24"/>
        </w:rPr>
        <w:t>MPP</w:t>
      </w:r>
      <w:r>
        <w:rPr>
          <w:rFonts w:ascii="宋体" w:hAnsi="宋体" w:cs="宋体" w:hint="eastAsia"/>
          <w:sz w:val="24"/>
        </w:rPr>
        <w:t>电力管材</w:t>
      </w:r>
      <w:r>
        <w:rPr>
          <w:sz w:val="24"/>
        </w:rPr>
        <w:t>拉伸试验力</w:t>
      </w:r>
      <w:r>
        <w:rPr>
          <w:sz w:val="24"/>
        </w:rPr>
        <w:t>：</w:t>
      </w:r>
      <w:r>
        <w:rPr>
          <w:sz w:val="24"/>
        </w:rPr>
        <w:t>（</w:t>
      </w:r>
      <w:r>
        <w:rPr>
          <w:sz w:val="24"/>
        </w:rPr>
        <w:t>4-6.4</w:t>
      </w:r>
      <w:r>
        <w:rPr>
          <w:sz w:val="24"/>
        </w:rPr>
        <w:t>）</w:t>
      </w:r>
      <w:proofErr w:type="spellStart"/>
      <w:r>
        <w:rPr>
          <w:sz w:val="24"/>
        </w:rPr>
        <w:t>kN</w:t>
      </w:r>
      <w:proofErr w:type="spellEnd"/>
      <w:r>
        <w:rPr>
          <w:color w:val="000000" w:themeColor="text1"/>
          <w:kern w:val="0"/>
          <w:sz w:val="24"/>
        </w:rPr>
        <w:t>。</w:t>
      </w:r>
    </w:p>
    <w:p w:rsidR="00081A7A" w:rsidRDefault="005C6FD2">
      <w:pPr>
        <w:spacing w:line="360" w:lineRule="auto"/>
        <w:ind w:left="480" w:hangingChars="200" w:hanging="480"/>
        <w:rPr>
          <w:b/>
          <w:bCs/>
          <w:color w:val="FF0000"/>
          <w:sz w:val="24"/>
        </w:rPr>
      </w:pPr>
      <w:r>
        <w:rPr>
          <w:color w:val="000000" w:themeColor="text1"/>
          <w:sz w:val="24"/>
        </w:rPr>
        <w:t>1.5</w:t>
      </w:r>
      <w:r>
        <w:rPr>
          <w:color w:val="000000" w:themeColor="text1"/>
          <w:sz w:val="24"/>
        </w:rPr>
        <w:t>、测量过程：</w:t>
      </w:r>
      <w:r>
        <w:rPr>
          <w:bCs/>
          <w:sz w:val="24"/>
        </w:rPr>
        <w:t>将被测</w:t>
      </w:r>
      <w:r>
        <w:rPr>
          <w:bCs/>
          <w:sz w:val="24"/>
        </w:rPr>
        <w:t>试样</w:t>
      </w:r>
      <w:r>
        <w:rPr>
          <w:bCs/>
          <w:sz w:val="24"/>
        </w:rPr>
        <w:t>稳固</w:t>
      </w:r>
      <w:r>
        <w:rPr>
          <w:bCs/>
          <w:sz w:val="24"/>
        </w:rPr>
        <w:t>夹持在微控型电子万能试验机上，并按照该试验机的操作说明书进行拉伸试验力的测量</w:t>
      </w:r>
      <w:r>
        <w:rPr>
          <w:sz w:val="24"/>
        </w:rPr>
        <w:t>，读取</w:t>
      </w:r>
      <w:r>
        <w:rPr>
          <w:sz w:val="24"/>
        </w:rPr>
        <w:t>拉伸试验力的数值</w:t>
      </w:r>
      <w:r>
        <w:rPr>
          <w:sz w:val="24"/>
        </w:rPr>
        <w:t>，</w:t>
      </w:r>
      <w:r>
        <w:rPr>
          <w:bCs/>
          <w:color w:val="0C0C0C"/>
          <w:sz w:val="24"/>
        </w:rPr>
        <w:t>记录数据</w:t>
      </w:r>
      <w:r>
        <w:rPr>
          <w:bCs/>
          <w:color w:val="000000" w:themeColor="text1"/>
          <w:sz w:val="24"/>
        </w:rPr>
        <w:t>。</w:t>
      </w:r>
    </w:p>
    <w:p w:rsidR="00081A7A" w:rsidRDefault="005C6FD2">
      <w:pPr>
        <w:pStyle w:val="a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081A7A" w:rsidRDefault="005C6FD2">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m:t>
        </m:r>
        <m:r>
          <w:rPr>
            <w:rFonts w:ascii="Cambria Math" w:hAnsi="Cambria Math"/>
            <w:position w:val="-4"/>
            <w:sz w:val="24"/>
          </w:rPr>
          <m:t>=</m:t>
        </m:r>
        <m:r>
          <w:rPr>
            <w:rFonts w:ascii="Cambria Math" w:hAnsi="Cambria Math"/>
            <w:position w:val="-4"/>
            <w:sz w:val="24"/>
          </w:rPr>
          <m:t>L</m:t>
        </m:r>
      </m:oMath>
      <w:r>
        <w:rPr>
          <w:sz w:val="24"/>
        </w:rPr>
        <w:t xml:space="preserve">                                     </w:t>
      </w:r>
      <w:r>
        <w:rPr>
          <w:sz w:val="24"/>
        </w:rPr>
        <w:t>（</w:t>
      </w:r>
      <w:r>
        <w:rPr>
          <w:sz w:val="24"/>
        </w:rPr>
        <w:t>1</w:t>
      </w:r>
      <w:r>
        <w:rPr>
          <w:sz w:val="24"/>
        </w:rPr>
        <w:t>）</w:t>
      </w:r>
    </w:p>
    <w:p w:rsidR="00081A7A" w:rsidRDefault="005C6FD2">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sz w:val="24"/>
        </w:rPr>
        <w:t>拉伸试验力</w:t>
      </w:r>
      <w:r>
        <w:rPr>
          <w:kern w:val="0"/>
          <w:sz w:val="24"/>
        </w:rPr>
        <w:t>测量结果</w:t>
      </w:r>
    </w:p>
    <w:p w:rsidR="00081A7A" w:rsidRDefault="005C6FD2">
      <w:pPr>
        <w:pStyle w:val="a7"/>
        <w:spacing w:line="360" w:lineRule="auto"/>
        <w:ind w:firstLineChars="600" w:firstLine="1440"/>
        <w:rPr>
          <w:sz w:val="24"/>
        </w:rPr>
      </w:pPr>
      <w:r>
        <w:rPr>
          <w:sz w:val="24"/>
        </w:rPr>
        <w:t>L----</w:t>
      </w:r>
      <w:r>
        <w:rPr>
          <w:sz w:val="24"/>
        </w:rPr>
        <w:t>拉伸试验力</w:t>
      </w:r>
      <w:r>
        <w:rPr>
          <w:sz w:val="24"/>
        </w:rPr>
        <w:t>读数值</w:t>
      </w:r>
    </w:p>
    <w:p w:rsidR="00081A7A" w:rsidRDefault="005C6FD2">
      <w:pPr>
        <w:numPr>
          <w:ilvl w:val="0"/>
          <w:numId w:val="2"/>
        </w:numPr>
        <w:rPr>
          <w:sz w:val="24"/>
        </w:rPr>
      </w:pPr>
      <w:r>
        <w:rPr>
          <w:b/>
          <w:sz w:val="24"/>
        </w:rPr>
        <w:t>输入量的标准不确定度评定</w:t>
      </w:r>
    </w:p>
    <w:p w:rsidR="00081A7A" w:rsidRDefault="005C6FD2">
      <w:pPr>
        <w:ind w:firstLineChars="257" w:firstLine="617"/>
        <w:rPr>
          <w:bCs/>
          <w:sz w:val="24"/>
        </w:rPr>
      </w:pPr>
      <w:r>
        <w:rPr>
          <w:sz w:val="24"/>
        </w:rPr>
        <w:t>输入量的不确定度来源主要是：测量重复性引起的不确定度</w:t>
      </w:r>
      <w:r>
        <w:rPr>
          <w:position w:val="-10"/>
          <w:sz w:val="24"/>
        </w:rPr>
        <w:object w:dxaOrig="240" w:dyaOrig="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KSEE3" ShapeID="_x0000_i1025" DrawAspect="Content" ObjectID="_1648901895" r:id="rId9"/>
        </w:object>
      </w:r>
      <w:r>
        <w:rPr>
          <w:b/>
          <w:bCs/>
          <w:sz w:val="24"/>
        </w:rPr>
        <w:t>；</w:t>
      </w:r>
      <w:r>
        <w:rPr>
          <w:bCs/>
          <w:sz w:val="24"/>
        </w:rPr>
        <w:t>测量设备</w:t>
      </w:r>
      <w:r>
        <w:rPr>
          <w:sz w:val="24"/>
        </w:rPr>
        <w:t>引入的标准不确定度</w:t>
      </w:r>
      <w:r>
        <w:rPr>
          <w:position w:val="-10"/>
          <w:sz w:val="24"/>
        </w:rPr>
        <w:object w:dxaOrig="257" w:dyaOrig="334">
          <v:shape id="_x0000_i1026" type="#_x0000_t75" style="width:12.85pt;height:16.7pt" o:ole="">
            <v:imagedata r:id="rId10" o:title=""/>
          </v:shape>
          <o:OLEObject Type="Embed" ProgID="Equation.KSEE3" ShapeID="_x0000_i1026" DrawAspect="Content" ObjectID="_1648901896" r:id="rId11"/>
        </w:object>
      </w:r>
      <w:r>
        <w:rPr>
          <w:bCs/>
          <w:sz w:val="24"/>
        </w:rPr>
        <w:t>。</w:t>
      </w:r>
    </w:p>
    <w:p w:rsidR="00081A7A" w:rsidRDefault="005C6FD2">
      <w:pPr>
        <w:rPr>
          <w:sz w:val="24"/>
        </w:rPr>
      </w:pPr>
      <w:r>
        <w:rPr>
          <w:sz w:val="24"/>
        </w:rPr>
        <w:t>3.1</w:t>
      </w:r>
      <w:r>
        <w:rPr>
          <w:sz w:val="24"/>
        </w:rPr>
        <w:t>测量重复性引起的标准不确定度</w:t>
      </w:r>
      <w:r>
        <w:rPr>
          <w:position w:val="-10"/>
          <w:sz w:val="24"/>
        </w:rPr>
        <w:object w:dxaOrig="240" w:dyaOrig="334">
          <v:shape id="_x0000_i1027" type="#_x0000_t75" style="width:12pt;height:16.7pt" o:ole="">
            <v:imagedata r:id="rId12" o:title=""/>
          </v:shape>
          <o:OLEObject Type="Embed" ProgID="Equation.KSEE3" ShapeID="_x0000_i1027" DrawAspect="Content" ObjectID="_1648901897" r:id="rId13"/>
        </w:object>
      </w:r>
      <w:r>
        <w:rPr>
          <w:sz w:val="24"/>
        </w:rPr>
        <w:t>的评定</w:t>
      </w:r>
    </w:p>
    <w:p w:rsidR="00081A7A" w:rsidRDefault="005C6FD2">
      <w:pPr>
        <w:spacing w:line="360" w:lineRule="auto"/>
        <w:ind w:firstLine="480"/>
        <w:rPr>
          <w:sz w:val="24"/>
        </w:rPr>
      </w:pPr>
      <w:r>
        <w:rPr>
          <w:sz w:val="24"/>
        </w:rPr>
        <w:t>输入量测量重复性不确定度的来源主要是测量重复性引起的标准不确定度。</w:t>
      </w:r>
    </w:p>
    <w:p w:rsidR="00081A7A" w:rsidRDefault="005C6FD2">
      <w:pPr>
        <w:spacing w:line="360" w:lineRule="auto"/>
        <w:ind w:firstLine="480"/>
        <w:rPr>
          <w:sz w:val="24"/>
        </w:rPr>
      </w:pPr>
      <w:r>
        <w:rPr>
          <w:sz w:val="24"/>
        </w:rPr>
        <w:t>做</w:t>
      </w:r>
      <w:r>
        <w:rPr>
          <w:sz w:val="24"/>
        </w:rPr>
        <w:t>A</w:t>
      </w:r>
      <w:r>
        <w:rPr>
          <w:sz w:val="24"/>
        </w:rPr>
        <w:t>类评定测量：在</w:t>
      </w:r>
      <w:r>
        <w:rPr>
          <w:sz w:val="24"/>
        </w:rPr>
        <w:t>微控型电子万能试验机</w:t>
      </w:r>
      <w:r>
        <w:rPr>
          <w:sz w:val="24"/>
        </w:rPr>
        <w:t>正常工作状态下，同一组人，用同一台设备，在相临近的时间内，对被测试件连续测量</w:t>
      </w:r>
      <w:r>
        <w:rPr>
          <w:sz w:val="24"/>
        </w:rPr>
        <w:t>10</w:t>
      </w:r>
      <w:r>
        <w:rPr>
          <w:sz w:val="24"/>
        </w:rPr>
        <w:t>次，得</w:t>
      </w:r>
      <w:r>
        <w:rPr>
          <w:sz w:val="24"/>
        </w:rPr>
        <w:t>10</w:t>
      </w:r>
      <w:r>
        <w:rPr>
          <w:sz w:val="24"/>
        </w:rPr>
        <w:t>个测量数据汇于表</w:t>
      </w:r>
      <w:r>
        <w:rPr>
          <w:sz w:val="24"/>
        </w:rPr>
        <w:t>1</w:t>
      </w: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728"/>
        <w:gridCol w:w="741"/>
        <w:gridCol w:w="714"/>
        <w:gridCol w:w="671"/>
        <w:gridCol w:w="836"/>
        <w:gridCol w:w="710"/>
        <w:gridCol w:w="847"/>
        <w:gridCol w:w="699"/>
        <w:gridCol w:w="773"/>
        <w:gridCol w:w="775"/>
      </w:tblGrid>
      <w:tr w:rsidR="00081A7A">
        <w:trPr>
          <w:trHeight w:val="356"/>
        </w:trPr>
        <w:tc>
          <w:tcPr>
            <w:tcW w:w="1407" w:type="dxa"/>
            <w:vAlign w:val="center"/>
          </w:tcPr>
          <w:p w:rsidR="00081A7A" w:rsidRDefault="005C6FD2">
            <w:pPr>
              <w:widowControl/>
              <w:adjustRightInd w:val="0"/>
              <w:spacing w:line="360" w:lineRule="auto"/>
              <w:ind w:firstLineChars="50" w:firstLine="120"/>
              <w:jc w:val="center"/>
              <w:rPr>
                <w:sz w:val="24"/>
              </w:rPr>
            </w:pPr>
            <w:r>
              <w:rPr>
                <w:sz w:val="24"/>
              </w:rPr>
              <w:t>序号</w:t>
            </w:r>
          </w:p>
        </w:tc>
        <w:tc>
          <w:tcPr>
            <w:tcW w:w="728" w:type="dxa"/>
            <w:vAlign w:val="center"/>
          </w:tcPr>
          <w:p w:rsidR="00081A7A" w:rsidRDefault="005C6FD2">
            <w:pPr>
              <w:widowControl/>
              <w:adjustRightInd w:val="0"/>
              <w:spacing w:line="360" w:lineRule="auto"/>
              <w:ind w:leftChars="113" w:left="237"/>
              <w:jc w:val="center"/>
              <w:rPr>
                <w:sz w:val="24"/>
              </w:rPr>
            </w:pPr>
            <w:r>
              <w:rPr>
                <w:sz w:val="24"/>
              </w:rPr>
              <w:t>1</w:t>
            </w:r>
          </w:p>
        </w:tc>
        <w:tc>
          <w:tcPr>
            <w:tcW w:w="741" w:type="dxa"/>
            <w:vAlign w:val="center"/>
          </w:tcPr>
          <w:p w:rsidR="00081A7A" w:rsidRDefault="005C6FD2">
            <w:pPr>
              <w:widowControl/>
              <w:adjustRightInd w:val="0"/>
              <w:spacing w:line="360" w:lineRule="auto"/>
              <w:ind w:left="237"/>
              <w:jc w:val="center"/>
              <w:rPr>
                <w:sz w:val="24"/>
              </w:rPr>
            </w:pPr>
            <w:r>
              <w:rPr>
                <w:sz w:val="24"/>
              </w:rPr>
              <w:t>2</w:t>
            </w:r>
          </w:p>
        </w:tc>
        <w:tc>
          <w:tcPr>
            <w:tcW w:w="714" w:type="dxa"/>
            <w:vAlign w:val="center"/>
          </w:tcPr>
          <w:p w:rsidR="00081A7A" w:rsidRDefault="005C6FD2">
            <w:pPr>
              <w:widowControl/>
              <w:adjustRightInd w:val="0"/>
              <w:spacing w:line="360" w:lineRule="auto"/>
              <w:ind w:left="252"/>
              <w:jc w:val="center"/>
              <w:rPr>
                <w:sz w:val="24"/>
              </w:rPr>
            </w:pPr>
            <w:r>
              <w:rPr>
                <w:sz w:val="24"/>
              </w:rPr>
              <w:t>3</w:t>
            </w:r>
          </w:p>
        </w:tc>
        <w:tc>
          <w:tcPr>
            <w:tcW w:w="671" w:type="dxa"/>
            <w:vAlign w:val="center"/>
          </w:tcPr>
          <w:p w:rsidR="00081A7A" w:rsidRDefault="005C6FD2">
            <w:pPr>
              <w:widowControl/>
              <w:adjustRightInd w:val="0"/>
              <w:spacing w:line="360" w:lineRule="auto"/>
              <w:ind w:firstLineChars="50" w:firstLine="120"/>
              <w:jc w:val="center"/>
              <w:rPr>
                <w:sz w:val="24"/>
              </w:rPr>
            </w:pPr>
            <w:r>
              <w:rPr>
                <w:sz w:val="24"/>
              </w:rPr>
              <w:t>4</w:t>
            </w:r>
          </w:p>
        </w:tc>
        <w:tc>
          <w:tcPr>
            <w:tcW w:w="836" w:type="dxa"/>
            <w:vAlign w:val="center"/>
          </w:tcPr>
          <w:p w:rsidR="00081A7A" w:rsidRDefault="005C6FD2">
            <w:pPr>
              <w:widowControl/>
              <w:adjustRightInd w:val="0"/>
              <w:spacing w:line="360" w:lineRule="auto"/>
              <w:ind w:leftChars="49" w:left="103" w:firstLineChars="50" w:firstLine="120"/>
              <w:jc w:val="center"/>
              <w:rPr>
                <w:sz w:val="24"/>
              </w:rPr>
            </w:pPr>
            <w:r>
              <w:rPr>
                <w:sz w:val="24"/>
              </w:rPr>
              <w:t>5</w:t>
            </w:r>
          </w:p>
        </w:tc>
        <w:tc>
          <w:tcPr>
            <w:tcW w:w="710" w:type="dxa"/>
            <w:vAlign w:val="center"/>
          </w:tcPr>
          <w:p w:rsidR="00081A7A" w:rsidRDefault="005C6FD2">
            <w:pPr>
              <w:widowControl/>
              <w:adjustRightInd w:val="0"/>
              <w:spacing w:line="360" w:lineRule="auto"/>
              <w:ind w:leftChars="113" w:left="237"/>
              <w:jc w:val="center"/>
              <w:rPr>
                <w:sz w:val="24"/>
              </w:rPr>
            </w:pPr>
            <w:r>
              <w:rPr>
                <w:sz w:val="24"/>
              </w:rPr>
              <w:t>6</w:t>
            </w:r>
          </w:p>
        </w:tc>
        <w:tc>
          <w:tcPr>
            <w:tcW w:w="847" w:type="dxa"/>
            <w:vAlign w:val="center"/>
          </w:tcPr>
          <w:p w:rsidR="00081A7A" w:rsidRDefault="005C6FD2">
            <w:pPr>
              <w:widowControl/>
              <w:adjustRightInd w:val="0"/>
              <w:spacing w:line="360" w:lineRule="auto"/>
              <w:ind w:left="237"/>
              <w:jc w:val="center"/>
              <w:rPr>
                <w:sz w:val="24"/>
              </w:rPr>
            </w:pPr>
            <w:r>
              <w:rPr>
                <w:sz w:val="24"/>
              </w:rPr>
              <w:t>7</w:t>
            </w:r>
          </w:p>
        </w:tc>
        <w:tc>
          <w:tcPr>
            <w:tcW w:w="699" w:type="dxa"/>
            <w:vAlign w:val="center"/>
          </w:tcPr>
          <w:p w:rsidR="00081A7A" w:rsidRDefault="005C6FD2">
            <w:pPr>
              <w:widowControl/>
              <w:adjustRightInd w:val="0"/>
              <w:spacing w:line="360" w:lineRule="auto"/>
              <w:ind w:left="252"/>
              <w:jc w:val="center"/>
              <w:rPr>
                <w:sz w:val="24"/>
              </w:rPr>
            </w:pPr>
            <w:r>
              <w:rPr>
                <w:sz w:val="24"/>
              </w:rPr>
              <w:t>8</w:t>
            </w:r>
          </w:p>
        </w:tc>
        <w:tc>
          <w:tcPr>
            <w:tcW w:w="773" w:type="dxa"/>
            <w:vAlign w:val="center"/>
          </w:tcPr>
          <w:p w:rsidR="00081A7A" w:rsidRDefault="005C6FD2">
            <w:pPr>
              <w:widowControl/>
              <w:adjustRightInd w:val="0"/>
              <w:spacing w:line="360" w:lineRule="auto"/>
              <w:ind w:firstLineChars="50" w:firstLine="120"/>
              <w:jc w:val="center"/>
              <w:rPr>
                <w:sz w:val="24"/>
              </w:rPr>
            </w:pPr>
            <w:r>
              <w:rPr>
                <w:sz w:val="24"/>
              </w:rPr>
              <w:t>9</w:t>
            </w:r>
          </w:p>
        </w:tc>
        <w:tc>
          <w:tcPr>
            <w:tcW w:w="775" w:type="dxa"/>
            <w:vAlign w:val="center"/>
          </w:tcPr>
          <w:p w:rsidR="00081A7A" w:rsidRDefault="005C6FD2">
            <w:pPr>
              <w:widowControl/>
              <w:adjustRightInd w:val="0"/>
              <w:spacing w:line="360" w:lineRule="auto"/>
              <w:ind w:leftChars="49" w:left="103" w:firstLineChars="50" w:firstLine="120"/>
              <w:jc w:val="center"/>
              <w:rPr>
                <w:sz w:val="24"/>
              </w:rPr>
            </w:pPr>
            <w:r>
              <w:rPr>
                <w:sz w:val="24"/>
              </w:rPr>
              <w:t>10</w:t>
            </w:r>
          </w:p>
        </w:tc>
      </w:tr>
      <w:tr w:rsidR="00081A7A">
        <w:trPr>
          <w:trHeight w:val="776"/>
        </w:trPr>
        <w:tc>
          <w:tcPr>
            <w:tcW w:w="1407" w:type="dxa"/>
            <w:vAlign w:val="center"/>
          </w:tcPr>
          <w:p w:rsidR="00081A7A" w:rsidRDefault="005C6FD2">
            <w:pPr>
              <w:widowControl/>
              <w:adjustRightInd w:val="0"/>
              <w:spacing w:line="360" w:lineRule="auto"/>
              <w:jc w:val="center"/>
              <w:rPr>
                <w:sz w:val="24"/>
              </w:rPr>
            </w:pPr>
            <w:r>
              <w:rPr>
                <w:szCs w:val="21"/>
              </w:rPr>
              <w:t>L</w:t>
            </w:r>
            <w:r>
              <w:rPr>
                <w:szCs w:val="21"/>
              </w:rPr>
              <w:t>读数值</w:t>
            </w:r>
            <w:r>
              <w:rPr>
                <w:szCs w:val="21"/>
              </w:rPr>
              <w:t>(</w:t>
            </w:r>
            <w:r>
              <w:rPr>
                <w:szCs w:val="21"/>
              </w:rPr>
              <w:t>kN</w:t>
            </w:r>
            <w:r>
              <w:rPr>
                <w:szCs w:val="21"/>
              </w:rPr>
              <w:t>)</w:t>
            </w:r>
          </w:p>
        </w:tc>
        <w:tc>
          <w:tcPr>
            <w:tcW w:w="728" w:type="dxa"/>
            <w:vAlign w:val="center"/>
          </w:tcPr>
          <w:p w:rsidR="00081A7A" w:rsidRDefault="005C6FD2">
            <w:pPr>
              <w:widowControl/>
              <w:jc w:val="center"/>
              <w:rPr>
                <w:kern w:val="0"/>
                <w:sz w:val="24"/>
              </w:rPr>
            </w:pPr>
            <w:r>
              <w:rPr>
                <w:kern w:val="0"/>
                <w:sz w:val="24"/>
              </w:rPr>
              <w:t>5.11</w:t>
            </w:r>
          </w:p>
        </w:tc>
        <w:tc>
          <w:tcPr>
            <w:tcW w:w="741" w:type="dxa"/>
            <w:vAlign w:val="center"/>
          </w:tcPr>
          <w:p w:rsidR="00081A7A" w:rsidRDefault="005C6FD2">
            <w:pPr>
              <w:widowControl/>
              <w:jc w:val="center"/>
              <w:rPr>
                <w:kern w:val="0"/>
                <w:sz w:val="24"/>
              </w:rPr>
            </w:pPr>
            <w:r>
              <w:rPr>
                <w:kern w:val="0"/>
                <w:sz w:val="24"/>
              </w:rPr>
              <w:t>5.15</w:t>
            </w:r>
          </w:p>
        </w:tc>
        <w:tc>
          <w:tcPr>
            <w:tcW w:w="714" w:type="dxa"/>
            <w:vAlign w:val="center"/>
          </w:tcPr>
          <w:p w:rsidR="00081A7A" w:rsidRDefault="005C6FD2">
            <w:pPr>
              <w:widowControl/>
              <w:jc w:val="center"/>
              <w:rPr>
                <w:kern w:val="0"/>
                <w:sz w:val="24"/>
              </w:rPr>
            </w:pPr>
            <w:r>
              <w:rPr>
                <w:kern w:val="0"/>
                <w:sz w:val="24"/>
              </w:rPr>
              <w:t>5.13</w:t>
            </w:r>
          </w:p>
        </w:tc>
        <w:tc>
          <w:tcPr>
            <w:tcW w:w="671" w:type="dxa"/>
            <w:vAlign w:val="center"/>
          </w:tcPr>
          <w:p w:rsidR="00081A7A" w:rsidRDefault="005C6FD2">
            <w:pPr>
              <w:widowControl/>
              <w:jc w:val="center"/>
              <w:rPr>
                <w:kern w:val="0"/>
                <w:sz w:val="24"/>
              </w:rPr>
            </w:pPr>
            <w:r>
              <w:rPr>
                <w:kern w:val="0"/>
                <w:sz w:val="24"/>
              </w:rPr>
              <w:t>5.17</w:t>
            </w:r>
          </w:p>
        </w:tc>
        <w:tc>
          <w:tcPr>
            <w:tcW w:w="836" w:type="dxa"/>
            <w:vAlign w:val="center"/>
          </w:tcPr>
          <w:p w:rsidR="00081A7A" w:rsidRDefault="005C6FD2">
            <w:pPr>
              <w:widowControl/>
              <w:jc w:val="center"/>
              <w:rPr>
                <w:kern w:val="0"/>
                <w:sz w:val="24"/>
              </w:rPr>
            </w:pPr>
            <w:r>
              <w:rPr>
                <w:kern w:val="0"/>
                <w:sz w:val="24"/>
              </w:rPr>
              <w:t>5.16</w:t>
            </w:r>
          </w:p>
        </w:tc>
        <w:tc>
          <w:tcPr>
            <w:tcW w:w="710" w:type="dxa"/>
            <w:vAlign w:val="center"/>
          </w:tcPr>
          <w:p w:rsidR="00081A7A" w:rsidRDefault="005C6FD2">
            <w:pPr>
              <w:widowControl/>
              <w:jc w:val="center"/>
              <w:rPr>
                <w:kern w:val="0"/>
                <w:sz w:val="24"/>
              </w:rPr>
            </w:pPr>
            <w:r>
              <w:rPr>
                <w:kern w:val="0"/>
                <w:sz w:val="24"/>
              </w:rPr>
              <w:t>5.17</w:t>
            </w:r>
          </w:p>
        </w:tc>
        <w:tc>
          <w:tcPr>
            <w:tcW w:w="847" w:type="dxa"/>
            <w:vAlign w:val="center"/>
          </w:tcPr>
          <w:p w:rsidR="00081A7A" w:rsidRDefault="005C6FD2">
            <w:pPr>
              <w:widowControl/>
              <w:jc w:val="center"/>
              <w:rPr>
                <w:kern w:val="0"/>
                <w:sz w:val="24"/>
              </w:rPr>
            </w:pPr>
            <w:r>
              <w:rPr>
                <w:kern w:val="0"/>
                <w:sz w:val="24"/>
              </w:rPr>
              <w:t>5.15</w:t>
            </w:r>
          </w:p>
        </w:tc>
        <w:tc>
          <w:tcPr>
            <w:tcW w:w="699" w:type="dxa"/>
            <w:vAlign w:val="center"/>
          </w:tcPr>
          <w:p w:rsidR="00081A7A" w:rsidRDefault="005C6FD2">
            <w:pPr>
              <w:widowControl/>
              <w:jc w:val="center"/>
              <w:rPr>
                <w:kern w:val="0"/>
                <w:sz w:val="24"/>
              </w:rPr>
            </w:pPr>
            <w:r>
              <w:rPr>
                <w:kern w:val="0"/>
                <w:sz w:val="24"/>
              </w:rPr>
              <w:t>5.17</w:t>
            </w:r>
          </w:p>
        </w:tc>
        <w:tc>
          <w:tcPr>
            <w:tcW w:w="773" w:type="dxa"/>
            <w:vAlign w:val="center"/>
          </w:tcPr>
          <w:p w:rsidR="00081A7A" w:rsidRDefault="005C6FD2">
            <w:pPr>
              <w:widowControl/>
              <w:jc w:val="center"/>
              <w:rPr>
                <w:kern w:val="0"/>
                <w:sz w:val="24"/>
              </w:rPr>
            </w:pPr>
            <w:r>
              <w:rPr>
                <w:kern w:val="0"/>
                <w:sz w:val="24"/>
              </w:rPr>
              <w:t>5.16</w:t>
            </w:r>
          </w:p>
        </w:tc>
        <w:tc>
          <w:tcPr>
            <w:tcW w:w="775" w:type="dxa"/>
            <w:vAlign w:val="center"/>
          </w:tcPr>
          <w:p w:rsidR="00081A7A" w:rsidRDefault="005C6FD2">
            <w:pPr>
              <w:widowControl/>
              <w:jc w:val="center"/>
              <w:rPr>
                <w:kern w:val="0"/>
                <w:sz w:val="24"/>
              </w:rPr>
            </w:pPr>
            <w:r>
              <w:rPr>
                <w:kern w:val="0"/>
                <w:sz w:val="24"/>
              </w:rPr>
              <w:t>5.18</w:t>
            </w:r>
          </w:p>
        </w:tc>
      </w:tr>
      <w:tr w:rsidR="00081A7A">
        <w:trPr>
          <w:trHeight w:val="356"/>
        </w:trPr>
        <w:tc>
          <w:tcPr>
            <w:tcW w:w="1407" w:type="dxa"/>
            <w:vAlign w:val="center"/>
          </w:tcPr>
          <w:p w:rsidR="00081A7A" w:rsidRDefault="005C6FD2">
            <w:pPr>
              <w:widowControl/>
              <w:adjustRightInd w:val="0"/>
              <w:spacing w:line="360" w:lineRule="auto"/>
              <w:jc w:val="center"/>
              <w:rPr>
                <w:sz w:val="24"/>
              </w:rPr>
            </w:pPr>
            <w:r>
              <w:rPr>
                <w:position w:val="-10"/>
                <w:szCs w:val="21"/>
              </w:rPr>
              <w:object w:dxaOrig="642" w:dyaOrig="358">
                <v:shape id="_x0000_i1028" type="#_x0000_t75" style="width:32.15pt;height:18pt" o:ole="">
                  <v:imagedata r:id="rId14" o:title=""/>
                </v:shape>
                <o:OLEObject Type="Embed" ProgID="Equation.KSEE3" ShapeID="_x0000_i1028" DrawAspect="Content" ObjectID="_1648901898" r:id="rId15"/>
              </w:object>
            </w:r>
          </w:p>
        </w:tc>
        <w:tc>
          <w:tcPr>
            <w:tcW w:w="7494" w:type="dxa"/>
            <w:gridSpan w:val="10"/>
            <w:vAlign w:val="center"/>
          </w:tcPr>
          <w:p w:rsidR="00081A7A" w:rsidRDefault="005C6FD2">
            <w:pPr>
              <w:widowControl/>
              <w:jc w:val="center"/>
              <w:rPr>
                <w:color w:val="0D0D0D" w:themeColor="text1" w:themeTint="F2"/>
                <w:kern w:val="0"/>
                <w:sz w:val="24"/>
              </w:rPr>
            </w:pPr>
            <w:r>
              <w:rPr>
                <w:color w:val="0D0D0D" w:themeColor="text1" w:themeTint="F2"/>
                <w:kern w:val="0"/>
                <w:sz w:val="24"/>
              </w:rPr>
              <w:t>5.1</w:t>
            </w:r>
            <w:r>
              <w:rPr>
                <w:rFonts w:hint="eastAsia"/>
                <w:color w:val="0D0D0D" w:themeColor="text1" w:themeTint="F2"/>
                <w:kern w:val="0"/>
                <w:sz w:val="24"/>
              </w:rPr>
              <w:t>6</w:t>
            </w:r>
          </w:p>
        </w:tc>
      </w:tr>
    </w:tbl>
    <w:p w:rsidR="00081A7A" w:rsidRDefault="00081A7A">
      <w:pPr>
        <w:spacing w:line="360" w:lineRule="auto"/>
        <w:ind w:firstLineChars="300" w:firstLine="720"/>
        <w:rPr>
          <w:sz w:val="24"/>
        </w:rPr>
      </w:pPr>
    </w:p>
    <w:p w:rsidR="00081A7A" w:rsidRDefault="005C6FD2">
      <w:pPr>
        <w:spacing w:line="360" w:lineRule="auto"/>
        <w:ind w:firstLineChars="300" w:firstLine="720"/>
        <w:rPr>
          <w:color w:val="0D0D0D" w:themeColor="text1" w:themeTint="F2"/>
          <w:sz w:val="24"/>
        </w:rPr>
      </w:pPr>
      <w:r>
        <w:rPr>
          <w:sz w:val="24"/>
        </w:rPr>
        <w:t>被测试件测量值的平均值：</w:t>
      </w:r>
      <w:r>
        <w:rPr>
          <w:position w:val="-22"/>
          <w:sz w:val="24"/>
        </w:rPr>
        <w:object w:dxaOrig="2060" w:dyaOrig="666">
          <v:shape id="_x0000_i1029" type="#_x0000_t75" style="width:102.85pt;height:33.45pt" o:ole="">
            <v:imagedata r:id="rId16" o:title=""/>
          </v:shape>
          <o:OLEObject Type="Embed" ProgID="Equation.KSEE3" ShapeID="_x0000_i1029" DrawAspect="Content" ObjectID="_1648901899" r:id="rId17"/>
        </w:object>
      </w:r>
      <w:r>
        <w:rPr>
          <w:sz w:val="24"/>
        </w:rPr>
        <w:tab/>
      </w:r>
    </w:p>
    <w:p w:rsidR="00081A7A" w:rsidRDefault="005C6FD2">
      <w:pPr>
        <w:widowControl/>
        <w:tabs>
          <w:tab w:val="center" w:pos="4360"/>
          <w:tab w:val="right" w:pos="8300"/>
        </w:tabs>
        <w:spacing w:line="360" w:lineRule="auto"/>
        <w:ind w:firstLineChars="300" w:firstLine="720"/>
        <w:rPr>
          <w:color w:val="000000" w:themeColor="text1"/>
          <w:kern w:val="0"/>
          <w:sz w:val="24"/>
        </w:rPr>
      </w:pPr>
      <w:r>
        <w:rPr>
          <w:color w:val="000000" w:themeColor="text1"/>
          <w:kern w:val="0"/>
          <w:sz w:val="24"/>
        </w:rPr>
        <w:t>实验标准差</w:t>
      </w:r>
      <w:r>
        <w:rPr>
          <w:kern w:val="0"/>
          <w:sz w:val="24"/>
        </w:rPr>
        <w:t>：</w:t>
      </w:r>
      <w:bookmarkStart w:id="0" w:name="_Hlk36298355"/>
      <w:r>
        <w:rPr>
          <w:kern w:val="0"/>
          <w:position w:val="-24"/>
          <w:sz w:val="24"/>
        </w:rPr>
        <w:object w:dxaOrig="3075" w:dyaOrig="820">
          <v:shape id="_x0000_i1030" type="#_x0000_t75" style="width:153.85pt;height:41.15pt" o:ole="">
            <v:imagedata r:id="rId18" o:title=""/>
          </v:shape>
          <o:OLEObject Type="Embed" ProgID="Equation.KSEE3" ShapeID="_x0000_i1030" DrawAspect="Content" ObjectID="_1648901900" r:id="rId19"/>
        </w:object>
      </w:r>
    </w:p>
    <w:bookmarkEnd w:id="0"/>
    <w:p w:rsidR="00081A7A" w:rsidRDefault="005C6FD2">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0" w:dyaOrig="334">
          <v:shape id="_x0000_i1031" type="#_x0000_t75" style="width:12pt;height:16.7pt" o:ole="">
            <v:imagedata r:id="rId20" o:title=""/>
          </v:shape>
          <o:OLEObject Type="Embed" ProgID="Equation.KSEE3" ShapeID="_x0000_i1031" DrawAspect="Content" ObjectID="_1648901901" r:id="rId21"/>
        </w:object>
      </w:r>
      <w:r>
        <w:rPr>
          <w:color w:val="0D0D0D" w:themeColor="text1" w:themeTint="F2"/>
          <w:kern w:val="0"/>
          <w:sz w:val="24"/>
        </w:rPr>
        <w:t>=S=0.0</w:t>
      </w:r>
      <w:r>
        <w:rPr>
          <w:color w:val="0D0D0D" w:themeColor="text1" w:themeTint="F2"/>
          <w:kern w:val="0"/>
          <w:sz w:val="24"/>
        </w:rPr>
        <w:t>2kN</w:t>
      </w:r>
      <w:r>
        <w:rPr>
          <w:sz w:val="24"/>
        </w:rPr>
        <w:t xml:space="preserve">                                 </w:t>
      </w:r>
    </w:p>
    <w:p w:rsidR="00081A7A" w:rsidRDefault="005C6FD2">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6" w:dyaOrig="335">
          <v:shape id="_x0000_i1032" type="#_x0000_t75" style="width:12.85pt;height:16.7pt" o:ole="">
            <v:imagedata r:id="rId22" o:title=""/>
          </v:shape>
          <o:OLEObject Type="Embed" ProgID="Equation.KSEE3" ShapeID="_x0000_i1032" DrawAspect="Content" ObjectID="_1648901902" r:id="rId23"/>
        </w:object>
      </w:r>
    </w:p>
    <w:p w:rsidR="00081A7A" w:rsidRDefault="005C6FD2">
      <w:pPr>
        <w:spacing w:line="360" w:lineRule="auto"/>
        <w:ind w:firstLineChars="200" w:firstLine="480"/>
        <w:rPr>
          <w:sz w:val="24"/>
        </w:rPr>
      </w:pPr>
      <w:r>
        <w:rPr>
          <w:sz w:val="24"/>
        </w:rPr>
        <w:t>微控型电子万能试验机</w:t>
      </w:r>
      <w:r>
        <w:rPr>
          <w:sz w:val="24"/>
        </w:rPr>
        <w:t>的示值误差为</w:t>
      </w:r>
      <w:r>
        <w:rPr>
          <w:sz w:val="24"/>
        </w:rPr>
        <w:t>±</w:t>
      </w:r>
      <w:r>
        <w:rPr>
          <w:sz w:val="24"/>
        </w:rPr>
        <w:t>0.3kN</w:t>
      </w:r>
      <w:r>
        <w:rPr>
          <w:sz w:val="24"/>
        </w:rPr>
        <w:t>，服从均匀分布，取</w:t>
      </w:r>
      <w:r>
        <w:rPr>
          <w:sz w:val="24"/>
        </w:rPr>
        <w:t>α=</w:t>
      </w:r>
      <m:oMath>
        <m:rad>
          <m:radPr>
            <m:degHide m:val="1"/>
            <m:ctrlPr>
              <w:rPr>
                <w:rFonts w:ascii="Cambria Math" w:hAnsi="Cambria Math"/>
                <w:sz w:val="24"/>
              </w:rPr>
            </m:ctrlPr>
          </m:radPr>
          <m:deg/>
          <m:e>
            <m:r>
              <w:rPr>
                <w:rFonts w:ascii="Cambria Math" w:hAnsi="Cambria Math"/>
                <w:sz w:val="24"/>
              </w:rPr>
              <m:t>3</m:t>
            </m:r>
          </m:e>
        </m:rad>
      </m:oMath>
      <w:r>
        <w:rPr>
          <w:sz w:val="24"/>
        </w:rPr>
        <w:t>，则由设备示值误差引入的不确定分量为：</w:t>
      </w:r>
    </w:p>
    <w:p w:rsidR="00081A7A" w:rsidRDefault="005C6FD2">
      <w:pPr>
        <w:spacing w:line="360" w:lineRule="auto"/>
        <w:ind w:left="-142" w:firstLineChars="1242" w:firstLine="2981"/>
        <w:rPr>
          <w:i/>
          <w:position w:val="-24"/>
          <w:sz w:val="24"/>
        </w:rPr>
      </w:pPr>
      <w:r>
        <w:rPr>
          <w:i/>
          <w:position w:val="-26"/>
          <w:sz w:val="24"/>
        </w:rPr>
        <w:object w:dxaOrig="1980" w:dyaOrig="619">
          <v:shape id="_x0000_i1033" type="#_x0000_t75" style="width:99pt;height:30.85pt" o:ole="">
            <v:imagedata r:id="rId24" o:title=""/>
          </v:shape>
          <o:OLEObject Type="Embed" ProgID="Equation.KSEE3" ShapeID="_x0000_i1033" DrawAspect="Content" ObjectID="_1648901903" r:id="rId25"/>
        </w:object>
      </w:r>
    </w:p>
    <w:p w:rsidR="00081A7A" w:rsidRDefault="005C6FD2">
      <w:pPr>
        <w:spacing w:line="360" w:lineRule="auto"/>
        <w:jc w:val="left"/>
        <w:rPr>
          <w:sz w:val="24"/>
        </w:rPr>
      </w:pPr>
      <w:r>
        <w:rPr>
          <w:b/>
          <w:bCs/>
          <w:sz w:val="24"/>
        </w:rPr>
        <w:t>4</w:t>
      </w:r>
      <w:r>
        <w:rPr>
          <w:b/>
          <w:bCs/>
          <w:sz w:val="24"/>
        </w:rPr>
        <w:t>、合成标准不确定度的评定</w:t>
      </w:r>
    </w:p>
    <w:p w:rsidR="00081A7A" w:rsidRDefault="005C6FD2">
      <w:pPr>
        <w:spacing w:line="360" w:lineRule="auto"/>
        <w:rPr>
          <w:sz w:val="24"/>
        </w:rPr>
      </w:pPr>
      <w:r>
        <w:rPr>
          <w:sz w:val="24"/>
        </w:rPr>
        <w:t>4.1</w:t>
      </w:r>
      <w:r>
        <w:rPr>
          <w:sz w:val="24"/>
        </w:rPr>
        <w:t>标准不确定度汇总表</w:t>
      </w:r>
    </w:p>
    <w:p w:rsidR="00081A7A" w:rsidRDefault="005C6FD2">
      <w:pPr>
        <w:spacing w:line="360" w:lineRule="auto"/>
        <w:ind w:firstLineChars="200" w:firstLine="480"/>
        <w:rPr>
          <w:sz w:val="24"/>
        </w:rPr>
      </w:pPr>
      <w:r>
        <w:rPr>
          <w:sz w:val="24"/>
        </w:rPr>
        <w:t>输入量的标准不确定度汇总于表</w:t>
      </w:r>
      <w:r>
        <w:rPr>
          <w:sz w:val="24"/>
        </w:rPr>
        <w:t>2</w:t>
      </w:r>
      <w:r>
        <w:rPr>
          <w:sz w:val="24"/>
        </w:rPr>
        <w:t>。</w:t>
      </w:r>
    </w:p>
    <w:p w:rsidR="00081A7A" w:rsidRDefault="005C6FD2">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081A7A">
        <w:trPr>
          <w:jc w:val="center"/>
        </w:trPr>
        <w:tc>
          <w:tcPr>
            <w:tcW w:w="2405" w:type="dxa"/>
            <w:vAlign w:val="center"/>
          </w:tcPr>
          <w:p w:rsidR="00081A7A" w:rsidRDefault="005C6FD2">
            <w:pPr>
              <w:widowControl/>
              <w:adjustRightInd w:val="0"/>
              <w:spacing w:line="360" w:lineRule="auto"/>
              <w:jc w:val="center"/>
              <w:rPr>
                <w:sz w:val="24"/>
              </w:rPr>
            </w:pPr>
            <w:r>
              <w:rPr>
                <w:sz w:val="24"/>
              </w:rPr>
              <w:t>标准不确定度分量</w:t>
            </w:r>
          </w:p>
        </w:tc>
        <w:tc>
          <w:tcPr>
            <w:tcW w:w="4275" w:type="dxa"/>
            <w:vAlign w:val="center"/>
          </w:tcPr>
          <w:p w:rsidR="00081A7A" w:rsidRDefault="005C6FD2">
            <w:pPr>
              <w:widowControl/>
              <w:adjustRightInd w:val="0"/>
              <w:spacing w:line="360" w:lineRule="auto"/>
              <w:jc w:val="center"/>
              <w:rPr>
                <w:sz w:val="24"/>
              </w:rPr>
            </w:pPr>
            <w:r>
              <w:rPr>
                <w:sz w:val="24"/>
              </w:rPr>
              <w:t>不确定度来源</w:t>
            </w:r>
          </w:p>
        </w:tc>
        <w:tc>
          <w:tcPr>
            <w:tcW w:w="2246" w:type="dxa"/>
            <w:vAlign w:val="center"/>
          </w:tcPr>
          <w:p w:rsidR="00081A7A" w:rsidRDefault="005C6FD2">
            <w:pPr>
              <w:widowControl/>
              <w:adjustRightInd w:val="0"/>
              <w:spacing w:line="360" w:lineRule="auto"/>
              <w:jc w:val="center"/>
              <w:rPr>
                <w:sz w:val="24"/>
              </w:rPr>
            </w:pPr>
            <w:r>
              <w:rPr>
                <w:sz w:val="24"/>
              </w:rPr>
              <w:t>不确定度值</w:t>
            </w:r>
          </w:p>
        </w:tc>
      </w:tr>
      <w:tr w:rsidR="00081A7A">
        <w:trPr>
          <w:jc w:val="center"/>
        </w:trPr>
        <w:tc>
          <w:tcPr>
            <w:tcW w:w="2405" w:type="dxa"/>
          </w:tcPr>
          <w:p w:rsidR="00081A7A" w:rsidRDefault="005C6FD2">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081A7A" w:rsidRDefault="005C6FD2">
            <w:pPr>
              <w:widowControl/>
              <w:adjustRightInd w:val="0"/>
              <w:spacing w:line="360" w:lineRule="auto"/>
              <w:jc w:val="center"/>
              <w:rPr>
                <w:sz w:val="24"/>
              </w:rPr>
            </w:pPr>
            <w:r>
              <w:rPr>
                <w:sz w:val="24"/>
              </w:rPr>
              <w:t>测量重复性所引入的不确定度</w:t>
            </w:r>
          </w:p>
        </w:tc>
        <w:tc>
          <w:tcPr>
            <w:tcW w:w="2246" w:type="dxa"/>
            <w:vAlign w:val="center"/>
          </w:tcPr>
          <w:p w:rsidR="00081A7A" w:rsidRDefault="005C6FD2">
            <w:pPr>
              <w:widowControl/>
              <w:adjustRightInd w:val="0"/>
              <w:spacing w:line="360" w:lineRule="auto"/>
              <w:jc w:val="center"/>
              <w:rPr>
                <w:sz w:val="24"/>
              </w:rPr>
            </w:pPr>
            <w:r>
              <w:rPr>
                <w:color w:val="0D0D0D" w:themeColor="text1" w:themeTint="F2"/>
                <w:kern w:val="0"/>
                <w:sz w:val="24"/>
              </w:rPr>
              <w:t>0.0</w:t>
            </w:r>
            <w:r>
              <w:rPr>
                <w:color w:val="0D0D0D" w:themeColor="text1" w:themeTint="F2"/>
                <w:kern w:val="0"/>
                <w:sz w:val="24"/>
              </w:rPr>
              <w:t>2kN</w:t>
            </w:r>
            <w:r>
              <w:rPr>
                <w:sz w:val="24"/>
              </w:rPr>
              <w:t xml:space="preserve"> </w:t>
            </w:r>
          </w:p>
        </w:tc>
      </w:tr>
      <w:tr w:rsidR="00081A7A">
        <w:trPr>
          <w:jc w:val="center"/>
        </w:trPr>
        <w:tc>
          <w:tcPr>
            <w:tcW w:w="2405" w:type="dxa"/>
          </w:tcPr>
          <w:p w:rsidR="00081A7A" w:rsidRDefault="005C6FD2">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081A7A" w:rsidRDefault="005C6FD2">
            <w:pPr>
              <w:widowControl/>
              <w:adjustRightInd w:val="0"/>
              <w:spacing w:line="360" w:lineRule="auto"/>
              <w:jc w:val="center"/>
              <w:rPr>
                <w:sz w:val="24"/>
              </w:rPr>
            </w:pPr>
            <w:r>
              <w:rPr>
                <w:sz w:val="24"/>
              </w:rPr>
              <w:t>测量设备引入的不确定度</w:t>
            </w:r>
          </w:p>
        </w:tc>
        <w:tc>
          <w:tcPr>
            <w:tcW w:w="2246" w:type="dxa"/>
            <w:vAlign w:val="center"/>
          </w:tcPr>
          <w:p w:rsidR="00081A7A" w:rsidRDefault="005C6FD2">
            <w:pPr>
              <w:widowControl/>
              <w:tabs>
                <w:tab w:val="center" w:pos="4612"/>
              </w:tabs>
              <w:adjustRightInd w:val="0"/>
              <w:spacing w:line="360" w:lineRule="auto"/>
              <w:jc w:val="center"/>
              <w:rPr>
                <w:sz w:val="24"/>
              </w:rPr>
            </w:pPr>
            <w:r>
              <w:rPr>
                <w:color w:val="0D0D0D" w:themeColor="text1" w:themeTint="F2"/>
                <w:kern w:val="0"/>
                <w:sz w:val="24"/>
              </w:rPr>
              <w:t>0.</w:t>
            </w:r>
            <w:r>
              <w:rPr>
                <w:color w:val="0D0D0D" w:themeColor="text1" w:themeTint="F2"/>
                <w:kern w:val="0"/>
                <w:sz w:val="24"/>
              </w:rPr>
              <w:t>17kN</w:t>
            </w:r>
            <w:r>
              <w:rPr>
                <w:sz w:val="24"/>
              </w:rPr>
              <w:t xml:space="preserve"> </w:t>
            </w:r>
          </w:p>
        </w:tc>
      </w:tr>
    </w:tbl>
    <w:p w:rsidR="00081A7A" w:rsidRDefault="005C6FD2">
      <w:pPr>
        <w:spacing w:line="360" w:lineRule="auto"/>
        <w:rPr>
          <w:sz w:val="24"/>
        </w:rPr>
      </w:pPr>
      <w:r>
        <w:rPr>
          <w:sz w:val="24"/>
        </w:rPr>
        <w:t>4.2</w:t>
      </w:r>
      <w:r>
        <w:rPr>
          <w:sz w:val="24"/>
        </w:rPr>
        <w:t>合成标准不确定度的计算</w:t>
      </w:r>
    </w:p>
    <w:p w:rsidR="00081A7A" w:rsidRDefault="005C6FD2">
      <w:pPr>
        <w:spacing w:line="360" w:lineRule="auto"/>
        <w:ind w:firstLineChars="200" w:firstLine="480"/>
        <w:rPr>
          <w:sz w:val="24"/>
        </w:rPr>
      </w:pPr>
      <w:r>
        <w:rPr>
          <w:sz w:val="24"/>
        </w:rPr>
        <w:t>合成标准不确定度可按下式得到：</w:t>
      </w:r>
    </w:p>
    <w:p w:rsidR="00081A7A" w:rsidRDefault="005C6FD2">
      <w:pPr>
        <w:spacing w:line="360" w:lineRule="auto"/>
        <w:ind w:firstLineChars="200" w:firstLine="480"/>
        <w:rPr>
          <w:b/>
          <w:bCs/>
          <w:sz w:val="24"/>
        </w:rPr>
      </w:pPr>
      <w:r>
        <w:rPr>
          <w:position w:val="-12"/>
          <w:sz w:val="24"/>
          <w:vertAlign w:val="subscript"/>
        </w:rPr>
        <w:object w:dxaOrig="3821" w:dyaOrig="415">
          <v:shape id="_x0000_i1034" type="#_x0000_t75" style="width:191.15pt;height:20.55pt" o:ole="">
            <v:imagedata r:id="rId26" o:title=""/>
          </v:shape>
          <o:OLEObject Type="Embed" ProgID="Equation.KSEE3" ShapeID="_x0000_i1034" DrawAspect="Content" ObjectID="_1648901904" r:id="rId27"/>
        </w:object>
      </w:r>
    </w:p>
    <w:p w:rsidR="00081A7A" w:rsidRDefault="005C6FD2">
      <w:pPr>
        <w:spacing w:line="360" w:lineRule="auto"/>
        <w:rPr>
          <w:b/>
          <w:bCs/>
          <w:sz w:val="24"/>
        </w:rPr>
      </w:pPr>
      <w:r>
        <w:rPr>
          <w:b/>
          <w:bCs/>
          <w:sz w:val="24"/>
        </w:rPr>
        <w:t>5</w:t>
      </w:r>
      <w:r>
        <w:rPr>
          <w:b/>
          <w:bCs/>
          <w:sz w:val="24"/>
        </w:rPr>
        <w:t>、扩展不确定度的计算</w:t>
      </w:r>
    </w:p>
    <w:p w:rsidR="00081A7A" w:rsidRDefault="005C6FD2">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w:t>
      </w:r>
      <w:r>
        <w:rPr>
          <w:kern w:val="0"/>
          <w:sz w:val="24"/>
        </w:rPr>
        <w:t>95</w:t>
      </w:r>
      <w:r>
        <w:rPr>
          <w:kern w:val="0"/>
          <w:sz w:val="24"/>
        </w:rPr>
        <w:t>％</w:t>
      </w:r>
      <w:r>
        <w:rPr>
          <w:i/>
          <w:sz w:val="24"/>
        </w:rPr>
        <w:t xml:space="preserve">,  </w:t>
      </w:r>
      <w:r>
        <w:rPr>
          <w:sz w:val="24"/>
        </w:rPr>
        <w:t>得</w:t>
      </w:r>
    </w:p>
    <w:p w:rsidR="00081A7A" w:rsidRDefault="005C6FD2">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sz w:val="24"/>
        </w:rPr>
        <w:t>u</w:t>
      </w:r>
      <w:r>
        <w:rPr>
          <w:sz w:val="24"/>
          <w:vertAlign w:val="subscript"/>
        </w:rPr>
        <w:t>c</w:t>
      </w:r>
      <w:r>
        <w:rPr>
          <w:sz w:val="24"/>
        </w:rPr>
        <w:t>＝</w:t>
      </w:r>
      <w:r>
        <w:rPr>
          <w:sz w:val="24"/>
        </w:rPr>
        <w:t>2×0.</w:t>
      </w:r>
      <w:r>
        <w:rPr>
          <w:sz w:val="24"/>
        </w:rPr>
        <w:t>17kN</w:t>
      </w:r>
      <w:r>
        <w:rPr>
          <w:sz w:val="24"/>
        </w:rPr>
        <w:t>＝</w:t>
      </w:r>
      <w:r>
        <w:rPr>
          <w:sz w:val="24"/>
        </w:rPr>
        <w:t>0.</w:t>
      </w:r>
      <w:r>
        <w:rPr>
          <w:sz w:val="24"/>
        </w:rPr>
        <w:t>34kN</w:t>
      </w:r>
    </w:p>
    <w:p w:rsidR="00081A7A" w:rsidRDefault="005C6FD2">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081A7A" w:rsidRDefault="003F7008" w:rsidP="00334E0C">
      <w:pPr>
        <w:spacing w:line="360" w:lineRule="auto"/>
        <w:ind w:firstLineChars="300" w:firstLine="720"/>
        <w:rPr>
          <w:sz w:val="24"/>
        </w:rPr>
      </w:pPr>
      <w:bookmarkStart w:id="1" w:name="_GoBack"/>
      <w:bookmarkEnd w:id="1"/>
      <w:r>
        <w:rPr>
          <w:sz w:val="24"/>
        </w:rPr>
        <w:t>L=5.16</w:t>
      </w:r>
      <w:r w:rsidRPr="003F7008">
        <w:rPr>
          <w:sz w:val="24"/>
        </w:rPr>
        <w:t xml:space="preserve"> </w:t>
      </w:r>
      <w:proofErr w:type="spellStart"/>
      <w:r>
        <w:rPr>
          <w:sz w:val="24"/>
        </w:rPr>
        <w:t>Kn</w:t>
      </w:r>
      <w:proofErr w:type="spellEnd"/>
      <w:r>
        <w:rPr>
          <w:sz w:val="24"/>
        </w:rPr>
        <w:t>;</w:t>
      </w:r>
      <w:r>
        <w:rPr>
          <w:i/>
          <w:sz w:val="24"/>
        </w:rPr>
        <w:t xml:space="preserve"> </w:t>
      </w:r>
      <w:r w:rsidR="005C6FD2">
        <w:rPr>
          <w:i/>
          <w:sz w:val="24"/>
        </w:rPr>
        <w:t>U</w:t>
      </w:r>
      <w:r w:rsidR="005C6FD2">
        <w:rPr>
          <w:i/>
          <w:sz w:val="24"/>
        </w:rPr>
        <w:t>＝</w:t>
      </w:r>
      <w:r w:rsidR="005C6FD2">
        <w:rPr>
          <w:sz w:val="24"/>
        </w:rPr>
        <w:t>0.</w:t>
      </w:r>
      <w:r w:rsidR="005C6FD2">
        <w:rPr>
          <w:sz w:val="24"/>
        </w:rPr>
        <w:t xml:space="preserve">34kN, </w:t>
      </w:r>
      <w:r w:rsidR="005C6FD2">
        <w:rPr>
          <w:i/>
          <w:kern w:val="0"/>
          <w:sz w:val="24"/>
        </w:rPr>
        <w:t>k</w:t>
      </w:r>
      <w:r w:rsidR="005C6FD2">
        <w:rPr>
          <w:i/>
          <w:iCs/>
          <w:kern w:val="0"/>
          <w:sz w:val="24"/>
        </w:rPr>
        <w:t xml:space="preserve"> </w:t>
      </w:r>
      <w:r w:rsidR="005C6FD2">
        <w:rPr>
          <w:kern w:val="0"/>
          <w:sz w:val="24"/>
        </w:rPr>
        <w:t>= 2</w:t>
      </w:r>
    </w:p>
    <w:sectPr w:rsidR="00081A7A">
      <w:foot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FD2" w:rsidRDefault="005C6FD2">
      <w:r>
        <w:separator/>
      </w:r>
    </w:p>
  </w:endnote>
  <w:endnote w:type="continuationSeparator" w:id="0">
    <w:p w:rsidR="005C6FD2" w:rsidRDefault="005C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A7A" w:rsidRDefault="005C6FD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081A7A" w:rsidRDefault="00081A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FD2" w:rsidRDefault="005C6FD2">
      <w:r>
        <w:separator/>
      </w:r>
    </w:p>
  </w:footnote>
  <w:footnote w:type="continuationSeparator" w:id="0">
    <w:p w:rsidR="005C6FD2" w:rsidRDefault="005C6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81A7A"/>
    <w:rsid w:val="000D5B0F"/>
    <w:rsid w:val="00227CDF"/>
    <w:rsid w:val="00334E0C"/>
    <w:rsid w:val="003869A8"/>
    <w:rsid w:val="003F7008"/>
    <w:rsid w:val="0047357A"/>
    <w:rsid w:val="00477F42"/>
    <w:rsid w:val="00486E22"/>
    <w:rsid w:val="0055550A"/>
    <w:rsid w:val="005A154F"/>
    <w:rsid w:val="005C6FD2"/>
    <w:rsid w:val="006E25D7"/>
    <w:rsid w:val="007A54BF"/>
    <w:rsid w:val="00A27A88"/>
    <w:rsid w:val="00B72BDD"/>
    <w:rsid w:val="00C85010"/>
    <w:rsid w:val="00D24F36"/>
    <w:rsid w:val="00D60E80"/>
    <w:rsid w:val="00F55B64"/>
    <w:rsid w:val="029D4DA9"/>
    <w:rsid w:val="0372625F"/>
    <w:rsid w:val="03DD216F"/>
    <w:rsid w:val="04444815"/>
    <w:rsid w:val="0507278E"/>
    <w:rsid w:val="05BB0D4F"/>
    <w:rsid w:val="062619D7"/>
    <w:rsid w:val="0A9A5E74"/>
    <w:rsid w:val="0ADE05C3"/>
    <w:rsid w:val="0E2137A4"/>
    <w:rsid w:val="0EBC1312"/>
    <w:rsid w:val="0FF10DAC"/>
    <w:rsid w:val="10C76CC6"/>
    <w:rsid w:val="11DD0A90"/>
    <w:rsid w:val="12E0339B"/>
    <w:rsid w:val="150669D4"/>
    <w:rsid w:val="1581369B"/>
    <w:rsid w:val="160C0C98"/>
    <w:rsid w:val="16306CE9"/>
    <w:rsid w:val="18175742"/>
    <w:rsid w:val="183E7280"/>
    <w:rsid w:val="1B8F690F"/>
    <w:rsid w:val="1E310661"/>
    <w:rsid w:val="1F616F19"/>
    <w:rsid w:val="1FA337D0"/>
    <w:rsid w:val="20F165F6"/>
    <w:rsid w:val="249306CE"/>
    <w:rsid w:val="27725E1D"/>
    <w:rsid w:val="286C0DAA"/>
    <w:rsid w:val="295E52F6"/>
    <w:rsid w:val="2D842BDB"/>
    <w:rsid w:val="2DB95F42"/>
    <w:rsid w:val="32FD5AF2"/>
    <w:rsid w:val="33A04A38"/>
    <w:rsid w:val="33E07440"/>
    <w:rsid w:val="346800DB"/>
    <w:rsid w:val="36184782"/>
    <w:rsid w:val="37A94C31"/>
    <w:rsid w:val="39983970"/>
    <w:rsid w:val="3E782D86"/>
    <w:rsid w:val="3F437A04"/>
    <w:rsid w:val="3F6A1D37"/>
    <w:rsid w:val="3F891F6F"/>
    <w:rsid w:val="409F2474"/>
    <w:rsid w:val="41B87BF1"/>
    <w:rsid w:val="41D955C4"/>
    <w:rsid w:val="42A84602"/>
    <w:rsid w:val="445640A9"/>
    <w:rsid w:val="45FE3658"/>
    <w:rsid w:val="462C7D91"/>
    <w:rsid w:val="46B425EA"/>
    <w:rsid w:val="476412E3"/>
    <w:rsid w:val="47674205"/>
    <w:rsid w:val="47E54A9D"/>
    <w:rsid w:val="49680B69"/>
    <w:rsid w:val="499A7F67"/>
    <w:rsid w:val="4A5C5EF2"/>
    <w:rsid w:val="4B892D7D"/>
    <w:rsid w:val="4E024FF2"/>
    <w:rsid w:val="50FD5B8C"/>
    <w:rsid w:val="51D71733"/>
    <w:rsid w:val="526747A8"/>
    <w:rsid w:val="57CC2099"/>
    <w:rsid w:val="57CD7128"/>
    <w:rsid w:val="5AE63130"/>
    <w:rsid w:val="5C3713D0"/>
    <w:rsid w:val="5C8A265B"/>
    <w:rsid w:val="5E6C67F7"/>
    <w:rsid w:val="5EE44320"/>
    <w:rsid w:val="5EFD54A6"/>
    <w:rsid w:val="5FBA6C7D"/>
    <w:rsid w:val="6001421E"/>
    <w:rsid w:val="6357536B"/>
    <w:rsid w:val="68B84AFE"/>
    <w:rsid w:val="6A764632"/>
    <w:rsid w:val="6D1A7968"/>
    <w:rsid w:val="6DD95C11"/>
    <w:rsid w:val="6E9F7006"/>
    <w:rsid w:val="71586677"/>
    <w:rsid w:val="76AD4D5D"/>
    <w:rsid w:val="78EB596B"/>
    <w:rsid w:val="7A7F2C28"/>
    <w:rsid w:val="7C81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30F7C"/>
  <w15:docId w15:val="{A6BDA50E-94CF-4C01-8D8B-939564A8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 </cp:lastModifiedBy>
  <cp:revision>17</cp:revision>
  <dcterms:created xsi:type="dcterms:W3CDTF">2020-03-30T23:43:00Z</dcterms:created>
  <dcterms:modified xsi:type="dcterms:W3CDTF">2020-04-20T07:30:00Z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