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20602-2024-H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257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佛山市禄洲润禾食品有限公司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邝柏臣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邝柏臣、吴灿华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854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邝柏臣</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2023-N1HACCP-2222839</w:t>
            </w:r>
          </w:p>
        </w:tc>
        <w:tc>
          <w:tcPr>
            <w:tcW w:w="3145" w:type="dxa"/>
            <w:vAlign w:val="center"/>
          </w:tcPr>
          <w:p w:rsidR="00142F5C" w:rsidP="00772D33">
            <w:pPr>
              <w:spacing w:line="360" w:lineRule="exact"/>
              <w:jc w:val="center"/>
              <w:rPr>
                <w:szCs w:val="21"/>
              </w:rPr>
            </w:pPr>
            <w:r>
              <w:t>CIII,CIV-6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吴灿华</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培训证书</w:t>
            </w: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2025年09月13日上午至2025年09月15日上午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H:位于佛山市南海区狮山镇罗村联和工业区联和大道9号之二号厂房之四层佛山市禄洲润禾食品有限公司生产车间的热加工糕点(蒸煮类糕点(松糕类、印模糕类))、速冻面米制品(熟制品:其他(红糖松糕、红枣糕))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佛山市南海区狮山镇罗村联和工业区联和大道9号之二号厂房之四层（住所申报）</w:t>
      </w:r>
    </w:p>
    <w:p w:rsidR="001F0A49">
      <w:pPr>
        <w:spacing w:line="360" w:lineRule="auto"/>
        <w:ind w:firstLine="420" w:firstLineChars="200"/>
      </w:pPr>
      <w:r>
        <w:rPr>
          <w:rFonts w:hint="eastAsia"/>
        </w:rPr>
        <w:t>办公地址：</w:t>
      </w:r>
      <w:r>
        <w:rPr>
          <w:rFonts w:hint="eastAsia"/>
        </w:rPr>
        <w:t>佛山市南海区狮山镇罗村联和工业区联和大道9号之二号厂房之四层</w:t>
      </w:r>
    </w:p>
    <w:p w:rsidR="001F0A49">
      <w:pPr>
        <w:spacing w:line="360" w:lineRule="auto"/>
        <w:ind w:firstLine="420" w:firstLineChars="200"/>
      </w:pPr>
      <w:r>
        <w:rPr>
          <w:rFonts w:hint="eastAsia"/>
        </w:rPr>
        <w:t>经营地址：</w:t>
      </w:r>
      <w:bookmarkStart w:id="12" w:name="生产地址"/>
      <w:bookmarkEnd w:id="12"/>
      <w:r>
        <w:rPr>
          <w:rFonts w:hint="eastAsia"/>
        </w:rPr>
        <w:t>佛山市南海区狮山镇罗村联和工业区联和大道9号之二号厂房之四层</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佛山市禄洲润禾食品有限公司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邝柏臣、吴灿华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734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