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20598-2024-H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34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河北康丰食品有限公司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27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2023-N1HACCP-3216621</w:t>
            </w:r>
          </w:p>
        </w:tc>
        <w:tc>
          <w:tcPr>
            <w:tcW w:w="3145" w:type="dxa"/>
            <w:vAlign w:val="center"/>
          </w:tcPr>
          <w:p w:rsidR="00142F5C" w:rsidP="00772D33">
            <w:pPr>
              <w:spacing w:line="360" w:lineRule="exact"/>
              <w:jc w:val="center"/>
              <w:rPr>
                <w:szCs w:val="21"/>
              </w:rPr>
            </w:pPr>
            <w:r>
              <w:t>CI-1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2025年08月31日上午至2025年09月01日下午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H:位于定州市砖路镇南沿村村西河北康丰食品有限公司羊屠宰、分割及副产品加工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定州市砖路镇南沿村村西</w:t>
      </w:r>
    </w:p>
    <w:p w:rsidR="001F0A49">
      <w:pPr>
        <w:spacing w:line="360" w:lineRule="auto"/>
        <w:ind w:firstLine="420" w:firstLineChars="200"/>
      </w:pPr>
      <w:r>
        <w:rPr>
          <w:rFonts w:hint="eastAsia"/>
        </w:rPr>
        <w:t>办公地址：</w:t>
      </w:r>
      <w:r>
        <w:rPr>
          <w:rFonts w:hint="eastAsia"/>
        </w:rPr>
        <w:t>定州市砖路镇南沿村村西</w:t>
      </w:r>
    </w:p>
    <w:p w:rsidR="001F0A49">
      <w:pPr>
        <w:spacing w:line="360" w:lineRule="auto"/>
        <w:ind w:firstLine="420" w:firstLineChars="200"/>
      </w:pPr>
      <w:r>
        <w:rPr>
          <w:rFonts w:hint="eastAsia"/>
        </w:rPr>
        <w:t>经营地址：</w:t>
      </w:r>
      <w:bookmarkStart w:id="12" w:name="生产地址"/>
      <w:bookmarkEnd w:id="12"/>
      <w:r>
        <w:rPr>
          <w:rFonts w:hint="eastAsia"/>
        </w:rPr>
        <w:t>定州市砖路镇南沿村村西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河北康丰食品有限公司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341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