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编  号：</w:t>
      </w:r>
      <w:bookmarkStart w:id="0" w:name="合同编号"/>
      <w:r>
        <w:rPr>
          <w:szCs w:val="44"/>
        </w:rPr>
        <w:t>0035-2020-Q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重庆清元包装制品有限公司</w:t>
      </w:r>
      <w:bookmarkEnd w:id="1"/>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三、</w:t>
      </w: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四、</w:t>
      </w: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重庆清元包装制品有限公司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重庆市巴南区南泉街道光国村涂家组</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400056</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重庆市巴南区界石镇武新村狮子口组</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401346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黄清</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023-63442032</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黄清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黄清</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纸制品包装的生产（许可范围内除外）</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07.02.05</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2019-09-01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纸箱包装的加工（许可范围内除外）</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spacing w:line="0" w:lineRule="atLeast"/>
              <w:jc w:val="left"/>
              <w:rPr>
                <w:rFonts w:ascii="宋体" w:hAnsi="宋体"/>
                <w:b/>
                <w:color w:val="000000" w:themeColor="text1"/>
                <w:sz w:val="20"/>
                <w:szCs w:val="20"/>
              </w:rPr>
            </w:pPr>
            <w:r>
              <w:rPr>
                <w:rFonts w:ascii="宋体" w:hAnsi="宋体"/>
                <w:b/>
                <w:color w:val="000000" w:themeColor="text1"/>
                <w:sz w:val="20"/>
                <w:szCs w:val="20"/>
              </w:rPr>
              <w:t>运输包装用单瓦楞纸箱和双瓦楞纸箱GB/T6543-2008</w:t>
            </w:r>
          </w:p>
          <w:p>
            <w:pPr>
              <w:spacing w:line="0" w:lineRule="atLeast"/>
              <w:jc w:val="left"/>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u w:val="single"/>
        </w:rPr>
        <w:t xml:space="preserve">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w:t>
      </w:r>
      <w:r>
        <w:rPr>
          <w:rFonts w:hint="eastAsia" w:ascii="宋体" w:hAnsi="宋体"/>
          <w:b/>
          <w:color w:val="000000" w:themeColor="text1"/>
          <w:szCs w:val="21"/>
        </w:rPr>
        <w:t>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0.5人日到现场核实审核实际情况</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olor w:val="000000" w:themeColor="text1"/>
                <w:lang w:eastAsia="zh-CN"/>
              </w:rPr>
              <w:t>：</w:t>
            </w:r>
            <w:r>
              <w:rPr>
                <w:rFonts w:hint="eastAsia"/>
                <w:sz w:val="21"/>
                <w:szCs w:val="21"/>
                <w:lang w:val="en-US" w:eastAsia="zh-CN"/>
              </w:rPr>
              <w:t>质量第一、用户至上、服务周到、持续改进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纸箱包装、塑料包装的加工（许可范围内除外）</w:t>
            </w:r>
          </w:p>
          <w:p>
            <w:pPr>
              <w:spacing w:line="360" w:lineRule="auto"/>
              <w:rPr>
                <w:rFonts w:hint="eastAsia" w:ascii="宋体" w:hAnsi="宋体" w:eastAsia="宋体"/>
                <w:lang w:eastAsia="zh-CN"/>
              </w:rPr>
            </w:pPr>
            <w:r>
              <w:rPr>
                <w:rFonts w:hint="eastAsia" w:ascii="宋体" w:hAnsi="宋体" w:eastAsia="宋体"/>
              </w:rPr>
              <w:t>其中关键过程有：</w:t>
            </w:r>
            <w:r>
              <w:rPr>
                <w:rFonts w:hint="eastAsia" w:ascii="宋体" w:hAnsi="宋体" w:eastAsia="宋体"/>
                <w:lang w:val="en-US" w:eastAsia="zh-CN"/>
              </w:rPr>
              <w:t>成型（开槽、模切）</w:t>
            </w:r>
          </w:p>
          <w:p>
            <w:pPr>
              <w:spacing w:line="360" w:lineRule="auto"/>
              <w:rPr>
                <w:rFonts w:ascii="宋体" w:hAnsi="宋体"/>
                <w:b/>
                <w:color w:val="000000" w:themeColor="text1"/>
                <w:szCs w:val="21"/>
              </w:rPr>
            </w:pPr>
            <w:r>
              <w:rPr>
                <w:rFonts w:hint="eastAsia" w:ascii="宋体" w:hAnsi="宋体" w:eastAsia="宋体"/>
                <w:lang w:eastAsia="zh-CN"/>
              </w:rPr>
              <w:t xml:space="preserve">需要确认过程：无 </w:t>
            </w:r>
            <w:r>
              <w:rPr>
                <w:rFonts w:hint="eastAsia" w:ascii="宋体" w:hAnsi="宋体" w:eastAsia="宋体"/>
              </w:rPr>
              <w:t xml:space="preserve">   </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ascii="宋体" w:hAnsi="宋体" w:eastAsia="宋体"/>
              </w:rPr>
              <w:t>公司所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按客户要求或者图纸进行生产，整个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eastAsia="宋体"/>
                <w:lang w:val="en-US" w:eastAsia="zh-CN"/>
              </w:rPr>
              <w:t>8.3条款的不适用不影响提供满足客户对产品质量的要求及符合法律法规的要求。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rPr>
                <w:rFonts w:hint="eastAsia" w:ascii="宋体" w:hAnsi="宋体" w:eastAsia="宋体"/>
                <w:szCs w:val="22"/>
                <w:lang w:eastAsia="zh-CN"/>
              </w:rPr>
            </w:pPr>
            <w:r>
              <w:rPr>
                <w:rFonts w:hint="eastAsia" w:ascii="宋体" w:hAnsi="宋体" w:eastAsia="宋体"/>
                <w:szCs w:val="22"/>
                <w:lang w:eastAsia="zh-CN"/>
              </w:rPr>
              <w:t>a、产品一次检验合格率为≥98%；</w:t>
            </w:r>
          </w:p>
          <w:p>
            <w:pPr>
              <w:spacing w:line="360" w:lineRule="auto"/>
              <w:rPr>
                <w:rFonts w:hint="eastAsia" w:ascii="宋体" w:hAnsi="宋体" w:eastAsia="宋体"/>
                <w:szCs w:val="22"/>
                <w:lang w:eastAsia="zh-CN"/>
              </w:rPr>
            </w:pPr>
            <w:r>
              <w:rPr>
                <w:rFonts w:hint="eastAsia" w:ascii="宋体" w:hAnsi="宋体" w:eastAsia="宋体"/>
                <w:szCs w:val="22"/>
                <w:lang w:eastAsia="zh-CN"/>
              </w:rPr>
              <w:t>b、顾客满意度为95分以上</w:t>
            </w:r>
          </w:p>
          <w:p>
            <w:pPr>
              <w:spacing w:line="300" w:lineRule="exact"/>
              <w:rPr>
                <w:rFonts w:ascii="宋体" w:hAnsi="宋体"/>
                <w:b/>
                <w:color w:val="000000" w:themeColor="text1"/>
              </w:rPr>
            </w:pPr>
            <w:r>
              <w:rPr>
                <w:rFonts w:hint="eastAsia" w:ascii="宋体" w:hAnsi="宋体" w:eastAsia="宋体"/>
                <w:szCs w:val="22"/>
                <w:lang w:eastAsia="zh-CN"/>
              </w:rPr>
              <w:t>c、产品按期交付率100%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olor w:val="000000" w:themeColor="text1"/>
                <w:sz w:val="21"/>
                <w:szCs w:val="21"/>
                <w:lang w:val="en-US" w:eastAsia="zh-CN"/>
              </w:rPr>
              <w:t>组织为租赁的加工厂房及办公场地.主要生产设备包括：电脑及办公设备、</w:t>
            </w:r>
            <w:r>
              <w:rPr>
                <w:rFonts w:hint="eastAsia" w:ascii="宋体" w:hAnsi="宋体"/>
                <w:color w:val="000000" w:themeColor="text1"/>
                <w:szCs w:val="21"/>
                <w:lang w:val="en-US" w:eastAsia="zh-CN"/>
              </w:rPr>
              <w:t>开槽机、模切机、打钉机、打包机</w:t>
            </w:r>
            <w:r>
              <w:rPr>
                <w:rFonts w:hint="eastAsia" w:ascii="宋体" w:hAnsi="宋体"/>
                <w:color w:val="000000" w:themeColor="text1"/>
                <w:sz w:val="21"/>
                <w:szCs w:val="21"/>
                <w:lang w:val="en-US" w:eastAsia="zh-CN"/>
              </w:rPr>
              <w:t>等，可以满足产品加工需要。对设备按月方式进行点检维护保养，并实施。特种设备：无。公司未建立信息管理系统用于生产和服务。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szCs w:val="21"/>
              </w:rPr>
              <w:t>车间内设备布置合理，</w:t>
            </w:r>
            <w:r>
              <w:rPr>
                <w:rFonts w:hint="eastAsia" w:ascii="宋体" w:hAnsi="宋体" w:cs="宋体"/>
                <w:color w:val="000000" w:themeColor="text1"/>
                <w:szCs w:val="21"/>
                <w:lang w:eastAsia="zh-CN"/>
              </w:rPr>
              <w:t>部分</w:t>
            </w:r>
            <w:r>
              <w:rPr>
                <w:rFonts w:hint="eastAsia" w:ascii="宋体" w:hAnsi="宋体" w:cs="宋体"/>
                <w:color w:val="000000" w:themeColor="text1"/>
                <w:szCs w:val="21"/>
              </w:rPr>
              <w:t>通道</w:t>
            </w:r>
            <w:r>
              <w:rPr>
                <w:rFonts w:hint="eastAsia" w:ascii="宋体" w:hAnsi="宋体" w:cs="宋体"/>
                <w:color w:val="000000" w:themeColor="text1"/>
                <w:szCs w:val="21"/>
                <w:lang w:eastAsia="zh-CN"/>
              </w:rPr>
              <w:t>不</w:t>
            </w:r>
            <w:r>
              <w:rPr>
                <w:rFonts w:hint="eastAsia" w:ascii="宋体" w:hAnsi="宋体" w:cs="宋体"/>
                <w:color w:val="000000" w:themeColor="text1"/>
                <w:szCs w:val="21"/>
              </w:rPr>
              <w:t>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themeColor="text1"/>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szCs w:val="21"/>
              </w:rPr>
              <w:t>公司的监视和测量设施设备主要是</w:t>
            </w:r>
            <w:r>
              <w:rPr>
                <w:rFonts w:hint="eastAsia" w:ascii="宋体" w:hAnsi="宋体"/>
                <w:szCs w:val="21"/>
                <w:lang w:eastAsia="zh-CN"/>
              </w:rPr>
              <w:t>电子秤、钢卷尺、</w:t>
            </w:r>
            <w:r>
              <w:rPr>
                <w:rFonts w:hint="eastAsia" w:ascii="宋体" w:hAnsi="宋体"/>
                <w:szCs w:val="21"/>
              </w:rPr>
              <w:t>游标卡尺等，</w:t>
            </w:r>
            <w:r>
              <w:rPr>
                <w:rFonts w:hint="eastAsia" w:ascii="宋体" w:hAnsi="宋体"/>
                <w:szCs w:val="21"/>
                <w:lang w:eastAsia="zh-CN"/>
              </w:rPr>
              <w:t>纸板的水分、强度要求由原材料供方控制（提供原材料出厂检验报告见附件）</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要求。查在用检具的校准证书，</w:t>
            </w:r>
            <w:r>
              <w:rPr>
                <w:rFonts w:hint="eastAsia" w:ascii="宋体" w:hAnsi="宋体"/>
                <w:szCs w:val="21"/>
                <w:lang w:eastAsia="zh-CN"/>
              </w:rPr>
              <w:t>未能提供电子秤</w:t>
            </w:r>
            <w:r>
              <w:rPr>
                <w:rFonts w:hint="eastAsia" w:ascii="宋体" w:hAnsi="宋体"/>
                <w:szCs w:val="21"/>
                <w:lang w:val="en-US" w:eastAsia="zh-CN"/>
              </w:rPr>
              <w:t>的有效</w:t>
            </w:r>
            <w:r>
              <w:rPr>
                <w:rFonts w:hint="eastAsia" w:ascii="宋体" w:hAnsi="宋体"/>
                <w:szCs w:val="21"/>
              </w:rPr>
              <w:t>校准证书</w:t>
            </w:r>
            <w:r>
              <w:rPr>
                <w:rFonts w:hint="eastAsia" w:ascii="宋体" w:hAnsi="宋体"/>
                <w:szCs w:val="21"/>
                <w:lang w:eastAsia="zh-CN"/>
              </w:rPr>
              <w:t>，不符合标准要求。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成型（开槽、模切）为关键过程。</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Cs w:val="21"/>
                <w:lang w:val="en-US" w:eastAsia="zh-CN"/>
              </w:rPr>
              <w:t>12</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2019年12月</w:t>
            </w:r>
            <w:r>
              <w:rPr>
                <w:rFonts w:hint="eastAsia" w:cs="Times New Roman"/>
                <w:sz w:val="21"/>
                <w:szCs w:val="21"/>
                <w:lang w:val="en-US" w:eastAsia="zh-CN"/>
              </w:rPr>
              <w:t>20</w:t>
            </w:r>
            <w:r>
              <w:rPr>
                <w:rFonts w:hint="eastAsia" w:ascii="Times New Roman" w:hAnsi="Times New Roman" w:cs="Times New Roman"/>
                <w:sz w:val="21"/>
                <w:szCs w:val="21"/>
                <w:lang w:val="en-US"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供销部9.1.2</w:t>
            </w:r>
            <w:r>
              <w:rPr>
                <w:rFonts w:hint="eastAsia" w:ascii="Times New Roman" w:hAnsi="Times New Roman" w:cs="Times New Roman"/>
                <w:sz w:val="21"/>
                <w:szCs w:val="21"/>
                <w:lang w:val="en-US" w:eastAsia="zh-CN"/>
              </w:rPr>
              <w:t>条款不符合事实描述“</w:t>
            </w:r>
            <w:r>
              <w:rPr>
                <w:rFonts w:hint="eastAsia" w:ascii="Times New Roman" w:hAnsi="Times New Roman" w:cs="Times New Roman"/>
                <w:sz w:val="21"/>
                <w:szCs w:val="21"/>
              </w:rPr>
              <w:t>未提供对满意度实施分析评价的证据</w:t>
            </w:r>
            <w:r>
              <w:rPr>
                <w:rFonts w:hint="eastAsia" w:ascii="宋体" w:hAnsi="宋体"/>
                <w:sz w:val="24"/>
              </w:rPr>
              <w:t>。</w:t>
            </w:r>
            <w:r>
              <w:rPr>
                <w:rFonts w:hint="eastAsia" w:ascii="Times New Roman" w:hAnsi="Times New Roman" w:cs="Times New Roman"/>
                <w:sz w:val="21"/>
                <w:szCs w:val="21"/>
                <w:lang w:val="en-US"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2019年</w:t>
            </w:r>
            <w:r>
              <w:rPr>
                <w:rFonts w:hint="eastAsia" w:cs="Times New Roman"/>
                <w:sz w:val="21"/>
                <w:szCs w:val="21"/>
                <w:lang w:val="en-US" w:eastAsia="zh-CN"/>
              </w:rPr>
              <w:t>1</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7</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ascii="宋体" w:hAnsi="宋体" w:cs="宋体"/>
                <w:color w:val="000000" w:themeColor="text1"/>
                <w:lang w:eastAsia="zh-CN"/>
              </w:rPr>
              <w:t>未整改到位</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办公室</w:t>
      </w:r>
      <w:r>
        <w:rPr>
          <w:rFonts w:hint="eastAsia"/>
          <w:b/>
          <w:color w:val="000000" w:themeColor="text1"/>
        </w:rPr>
        <w:t>部门条款7.</w:t>
      </w:r>
      <w:r>
        <w:rPr>
          <w:rFonts w:hint="eastAsia"/>
          <w:b/>
          <w:color w:val="000000" w:themeColor="text1"/>
          <w:lang w:val="en-US" w:eastAsia="zh-CN"/>
        </w:rPr>
        <w:t>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0.5人日现场核实审核实际情况</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szCs w:val="21"/>
              </w:rPr>
              <w:t xml:space="preserve">纸制品包装的生产（许可范围内除外）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0528" behindDoc="0" locked="0" layoutInCell="1" allowOverlap="1">
            <wp:simplePos x="0" y="0"/>
            <wp:positionH relativeFrom="column">
              <wp:posOffset>1590040</wp:posOffset>
            </wp:positionH>
            <wp:positionV relativeFrom="paragraph">
              <wp:posOffset>424815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74624" behindDoc="0" locked="0" layoutInCell="1" allowOverlap="1">
            <wp:simplePos x="0" y="0"/>
            <wp:positionH relativeFrom="column">
              <wp:posOffset>1590040</wp:posOffset>
            </wp:positionH>
            <wp:positionV relativeFrom="paragraph">
              <wp:posOffset>348615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color w:val="000000"/>
          <w:szCs w:val="21"/>
        </w:rPr>
        <w:t xml:space="preserve"> </w:t>
      </w:r>
      <w:r>
        <w:rPr>
          <w:rFonts w:hint="eastAsia"/>
          <w:color w:val="000000"/>
          <w:szCs w:val="21"/>
        </w:rPr>
        <w:t>2020年04月20日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78720" behindDoc="0" locked="0" layoutInCell="1" allowOverlap="1">
            <wp:simplePos x="0" y="0"/>
            <wp:positionH relativeFrom="column">
              <wp:posOffset>742950</wp:posOffset>
            </wp:positionH>
            <wp:positionV relativeFrom="paragraph">
              <wp:posOffset>62865</wp:posOffset>
            </wp:positionV>
            <wp:extent cx="498475" cy="377190"/>
            <wp:effectExtent l="0" t="0" r="4445" b="381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98475" cy="377190"/>
                    </a:xfrm>
                    <a:prstGeom prst="rect">
                      <a:avLst/>
                    </a:prstGeom>
                    <a:noFill/>
                    <a:ln w="9525">
                      <a:noFill/>
                      <a:miter lim="800000"/>
                      <a:headEnd/>
                      <a:tailEnd/>
                    </a:ln>
                  </pic:spPr>
                </pic:pic>
              </a:graphicData>
            </a:graphic>
          </wp:anchor>
        </w:drawing>
      </w: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8C26746"/>
    <w:rsid w:val="1974056C"/>
    <w:rsid w:val="1ABB01D3"/>
    <w:rsid w:val="1ACD62B8"/>
    <w:rsid w:val="1B4F1B57"/>
    <w:rsid w:val="1C440198"/>
    <w:rsid w:val="1C5F0C83"/>
    <w:rsid w:val="1DCB178B"/>
    <w:rsid w:val="1E40289E"/>
    <w:rsid w:val="1F520E03"/>
    <w:rsid w:val="21143095"/>
    <w:rsid w:val="21611269"/>
    <w:rsid w:val="218A16F9"/>
    <w:rsid w:val="25CD1223"/>
    <w:rsid w:val="25CD333F"/>
    <w:rsid w:val="2D661B74"/>
    <w:rsid w:val="2F1239C1"/>
    <w:rsid w:val="30A652B6"/>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4EA44ED1"/>
    <w:rsid w:val="52DE1104"/>
    <w:rsid w:val="5C0F099A"/>
    <w:rsid w:val="5CDD1C2D"/>
    <w:rsid w:val="5EC62EB7"/>
    <w:rsid w:val="5FD65205"/>
    <w:rsid w:val="610642F8"/>
    <w:rsid w:val="61A2120B"/>
    <w:rsid w:val="63E122A7"/>
    <w:rsid w:val="653F2CB5"/>
    <w:rsid w:val="673B259B"/>
    <w:rsid w:val="69DE7923"/>
    <w:rsid w:val="6A1418BC"/>
    <w:rsid w:val="6BCE5F42"/>
    <w:rsid w:val="6D1A2693"/>
    <w:rsid w:val="6F5B59DC"/>
    <w:rsid w:val="6FF56C95"/>
    <w:rsid w:val="73226B9D"/>
    <w:rsid w:val="76883B29"/>
    <w:rsid w:val="76FA5379"/>
    <w:rsid w:val="780960F1"/>
    <w:rsid w:val="780F0F53"/>
    <w:rsid w:val="7A8D55D5"/>
    <w:rsid w:val="7E8B6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1</TotalTime>
  <ScaleCrop>false</ScaleCrop>
  <LinksUpToDate>false</LinksUpToDate>
  <CharactersWithSpaces>9156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2020-04-23T14:32:03Z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