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20554-2025-Q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西安火炬科技有限公司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91610131MA6U21LQ5G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西安火炬科技有限公司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 xml:space="preserve"> 陕西省西安市高新区高新六路25号万象汇1幢31804室</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陕西省西安市高新区高新六路25号万象汇1幢31804室</w:t>
            </w:r>
          </w:p>
          <w:p w14:paraId="21CBAE7B">
            <w:pPr>
              <w:snapToGrid w:val="0"/>
              <w:spacing w:line="0" w:lineRule="atLeast"/>
              <w:jc w:val="left"/>
              <w:rPr>
                <w:rFonts w:hint="eastAsia"/>
                <w:sz w:val="21"/>
                <w:szCs w:val="21"/>
              </w:rPr>
            </w:pPr>
            <w:r>
              <w:rPr>
                <w:rFonts w:hint="eastAsia"/>
                <w:sz w:val="21"/>
                <w:szCs w:val="21"/>
              </w:rPr>
              <w:t>交控集团西镇分公司 陕西省商洛市西镇高速</w:t>
            </w: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Q:信息系统集成服务；计算机软硬件及辅助设备、机电组件设备的销售</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西安火炬科技有限公司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 xml:space="preserve"> 陕西省西安市高新区高新六路25号万象汇1幢31804室</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陕西省西安市高新区高新六路25号万象汇1幢31804室</w:t>
            </w:r>
          </w:p>
          <w:p w14:paraId="47A1F75E">
            <w:pPr>
              <w:snapToGrid w:val="0"/>
              <w:spacing w:line="0" w:lineRule="atLeast"/>
              <w:jc w:val="left"/>
              <w:rPr>
                <w:rFonts w:hint="eastAsia"/>
                <w:sz w:val="21"/>
                <w:szCs w:val="21"/>
              </w:rPr>
            </w:pPr>
            <w:r>
              <w:rPr>
                <w:rFonts w:hint="eastAsia"/>
                <w:sz w:val="21"/>
                <w:szCs w:val="21"/>
              </w:rPr>
              <w:t>交控集团西镇分公司 陕西省商洛市西镇高速</w:t>
            </w: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Q:信息系统集成服务；计算机软硬件及辅助设备、机电组件设备的销售</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1990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