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8430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江苏川都电力科技有限公司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20477-2023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55006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20477-2023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江苏川都电力科技有限公司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季峰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刘昌友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姜俊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2025年06月13日上午至2025年06月13日下午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2025年06月13日上午至2025年06月13日下午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4858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