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贵州申鑫玻璃制品有限公司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1229-2021-QEO-2024</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贵州省遵义市赤水市天台镇高新产业园11号厂房内</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贵州省遵义市赤水市天台镇高新产业园11号厂房内</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尤国康</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18084218188</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18084218188</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Q:15,E:15,O:15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2024年01月10日 上午至2024年01月11日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Q:1.3,E:1.3,O:1.4</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highlight w:val="yellow"/>
              </w:rPr>
            </w:pPr>
            <w:bookmarkStart w:id="31" w:name="_GoBack"/>
            <w:r>
              <w:rPr>
                <w:rFonts w:hint="eastAsia"/>
                <w:sz w:val="21"/>
                <w:szCs w:val="21"/>
                <w:highlight w:val="yellow"/>
              </w:rPr>
              <w:t>■暂停/恢复：评价暂停原因是否有效消除，确定是否推荐恢复认证资格。（暂停原因：</w:t>
            </w:r>
            <w:r>
              <w:rPr>
                <w:rFonts w:hint="eastAsia"/>
                <w:sz w:val="21"/>
                <w:szCs w:val="21"/>
                <w:highlight w:val="yellow"/>
                <w:lang w:val="en-US" w:eastAsia="zh-CN"/>
              </w:rPr>
              <w:t>未按期监督审核</w:t>
            </w:r>
            <w:r>
              <w:rPr>
                <w:rFonts w:hint="eastAsia"/>
                <w:sz w:val="21"/>
                <w:szCs w:val="21"/>
                <w:highlight w:val="yellow"/>
              </w:rPr>
              <w:t>）</w:t>
            </w:r>
          </w:p>
          <w:bookmarkEnd w:id="31"/>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Q：玻璃酒瓶的喷釉及烤花加工</w:t>
            </w:r>
          </w:p>
          <w:p>
            <w:pPr>
              <w:tabs>
                <w:tab w:val="left" w:pos="0"/>
              </w:tabs>
              <w:jc w:val="left"/>
              <w:rPr>
                <w:sz w:val="21"/>
                <w:szCs w:val="21"/>
              </w:rPr>
            </w:pPr>
            <w:r>
              <w:rPr>
                <w:sz w:val="21"/>
                <w:szCs w:val="21"/>
              </w:rPr>
              <w:t>E：玻璃酒瓶的喷釉及烤花加工所涉及场所的相关环境管理活动</w:t>
            </w:r>
          </w:p>
          <w:p>
            <w:pPr>
              <w:tabs>
                <w:tab w:val="left" w:pos="0"/>
              </w:tabs>
              <w:jc w:val="left"/>
              <w:rPr>
                <w:sz w:val="21"/>
                <w:szCs w:val="21"/>
              </w:rPr>
            </w:pPr>
            <w:r>
              <w:rPr>
                <w:sz w:val="21"/>
                <w:szCs w:val="21"/>
              </w:rPr>
              <w:t>O：玻璃酒瓶的喷釉及烤花加工所涉及场所的相关职业健康安全管理活动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Q：09.01.02</w:t>
            </w:r>
          </w:p>
          <w:p>
            <w:pPr>
              <w:tabs>
                <w:tab w:val="left" w:pos="0"/>
              </w:tabs>
              <w:rPr>
                <w:sz w:val="21"/>
                <w:szCs w:val="21"/>
              </w:rPr>
            </w:pPr>
            <w:r>
              <w:rPr>
                <w:sz w:val="21"/>
                <w:szCs w:val="21"/>
              </w:rPr>
              <w:t>E：09.01.02</w:t>
            </w:r>
          </w:p>
          <w:p>
            <w:pPr>
              <w:tabs>
                <w:tab w:val="left" w:pos="0"/>
              </w:tabs>
              <w:rPr>
                <w:sz w:val="21"/>
                <w:szCs w:val="21"/>
              </w:rPr>
            </w:pPr>
            <w:r>
              <w:rPr>
                <w:sz w:val="21"/>
                <w:szCs w:val="21"/>
              </w:rPr>
              <w:t>O：09.01.02</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r>
              <w:rPr>
                <w:sz w:val="21"/>
                <w:szCs w:val="21"/>
              </w:rPr>
              <w:t>8.3</w:t>
            </w:r>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文平</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2022-N1QMS-4093566</w:t>
            </w:r>
          </w:p>
          <w:p>
            <w:pPr>
              <w:ind w:left="117"/>
              <w:jc w:val="center"/>
              <w:rPr>
                <w:sz w:val="21"/>
                <w:szCs w:val="21"/>
              </w:rPr>
            </w:pPr>
            <w:r>
              <w:rPr>
                <w:sz w:val="21"/>
                <w:szCs w:val="21"/>
              </w:rPr>
              <w:t>2021-N1EMS-3093566</w:t>
            </w:r>
          </w:p>
          <w:p>
            <w:pPr>
              <w:ind w:left="117"/>
              <w:jc w:val="center"/>
              <w:rPr>
                <w:sz w:val="21"/>
                <w:szCs w:val="21"/>
              </w:rPr>
            </w:pPr>
            <w:r>
              <w:rPr>
                <w:sz w:val="21"/>
                <w:szCs w:val="21"/>
              </w:rPr>
              <w:t>2022-N1OHSMS-3093566</w:t>
            </w:r>
          </w:p>
        </w:tc>
        <w:tc>
          <w:tcPr>
            <w:tcW w:w="3684" w:type="dxa"/>
            <w:gridSpan w:val="9"/>
            <w:vAlign w:val="center"/>
          </w:tcPr>
          <w:p>
            <w:pPr>
              <w:jc w:val="center"/>
              <w:rPr>
                <w:sz w:val="21"/>
                <w:szCs w:val="21"/>
              </w:rPr>
            </w:pPr>
            <w:r>
              <w:rPr>
                <w:sz w:val="21"/>
                <w:szCs w:val="21"/>
              </w:rPr>
              <w:t>Q:09.01.02</w:t>
            </w:r>
          </w:p>
          <w:p>
            <w:pPr>
              <w:jc w:val="center"/>
              <w:rPr>
                <w:sz w:val="21"/>
                <w:szCs w:val="21"/>
              </w:rPr>
            </w:pPr>
            <w:r>
              <w:rPr>
                <w:sz w:val="21"/>
                <w:szCs w:val="21"/>
              </w:rPr>
              <w:t>E:09.01.02</w:t>
            </w:r>
          </w:p>
          <w:p>
            <w:pPr>
              <w:jc w:val="center"/>
              <w:rPr>
                <w:sz w:val="21"/>
                <w:szCs w:val="21"/>
              </w:rPr>
            </w:pPr>
            <w:r>
              <w:rPr>
                <w:sz w:val="21"/>
                <w:szCs w:val="21"/>
              </w:rPr>
              <w:t>O:09.01.02</w:t>
            </w:r>
          </w:p>
        </w:tc>
        <w:tc>
          <w:tcPr>
            <w:tcW w:w="1560" w:type="dxa"/>
            <w:gridSpan w:val="2"/>
            <w:vAlign w:val="center"/>
          </w:tcPr>
          <w:p>
            <w:pPr>
              <w:jc w:val="center"/>
              <w:rPr>
                <w:sz w:val="21"/>
                <w:szCs w:val="21"/>
              </w:rPr>
            </w:pPr>
            <w:r>
              <w:rPr>
                <w:sz w:val="21"/>
                <w:szCs w:val="21"/>
              </w:rPr>
              <w:t>13983696917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张心</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2021-N1QMS-3207381</w:t>
            </w:r>
          </w:p>
        </w:tc>
        <w:tc>
          <w:tcPr>
            <w:tcW w:w="3684" w:type="dxa"/>
            <w:gridSpan w:val="9"/>
            <w:vAlign w:val="center"/>
          </w:tcPr>
          <w:p>
            <w:pPr>
              <w:jc w:val="center"/>
              <w:rPr>
                <w:sz w:val="21"/>
                <w:szCs w:val="21"/>
              </w:rPr>
            </w:pPr>
            <w:r>
              <w:rPr>
                <w:sz w:val="21"/>
                <w:szCs w:val="21"/>
              </w:rPr>
              <w:t>Q:09.01.02</w:t>
            </w:r>
          </w:p>
        </w:tc>
        <w:tc>
          <w:tcPr>
            <w:tcW w:w="1560" w:type="dxa"/>
            <w:gridSpan w:val="2"/>
            <w:vAlign w:val="center"/>
          </w:tcPr>
          <w:p>
            <w:pPr>
              <w:jc w:val="center"/>
              <w:rPr>
                <w:sz w:val="21"/>
                <w:szCs w:val="21"/>
              </w:rPr>
            </w:pPr>
            <w:r>
              <w:rPr>
                <w:sz w:val="21"/>
                <w:szCs w:val="21"/>
              </w:rPr>
              <w:t>15023289133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9" w:name="审核派遣人"/>
            <w:r>
              <w:rPr>
                <w:sz w:val="21"/>
                <w:szCs w:val="21"/>
              </w:rPr>
              <w:t>李永忠</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2024-01-04</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1A1650A2"/>
    <w:rsid w:val="23F521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annotation text"/>
    <w:basedOn w:val="1"/>
    <w:link w:val="17"/>
    <w:autoRedefine/>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2024-01-04T08:51:20Z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2052-12.1.0.16120</vt:lpwstr>
  </property>
</Properties>
</file>