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5F522D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F522D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F522D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5F522D" w:rsidRDefault="003A62C3" w:rsidP="00AB363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F5662">
              <w:rPr>
                <w:rFonts w:ascii="楷体" w:eastAsia="楷体" w:hAnsi="楷体" w:hint="eastAsia"/>
                <w:sz w:val="24"/>
                <w:szCs w:val="24"/>
              </w:rPr>
              <w:t>成武</w:t>
            </w:r>
            <w:r w:rsidR="00AB363A">
              <w:rPr>
                <w:rFonts w:ascii="楷体" w:eastAsia="楷体" w:hAnsi="楷体" w:hint="eastAsia"/>
                <w:sz w:val="24"/>
                <w:szCs w:val="24"/>
              </w:rPr>
              <w:t>公安局项目部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葛利芬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冯兴伟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5F522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F522D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5F522D" w:rsidRDefault="003A62C3" w:rsidP="0010391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李凤仪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F522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3914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F522D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25914" w:rsidRPr="005F522D" w:rsidRDefault="003A62C3" w:rsidP="00425914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5F522D">
              <w:rPr>
                <w:rFonts w:ascii="楷体" w:eastAsia="楷体" w:hAnsi="楷体" w:hint="eastAsia"/>
                <w:szCs w:val="21"/>
              </w:rPr>
              <w:t>审核条款：</w:t>
            </w:r>
            <w:r w:rsidR="00425914" w:rsidRPr="005F522D">
              <w:rPr>
                <w:rFonts w:ascii="楷体" w:eastAsia="楷体" w:hAnsi="楷体" w:cs="Arial" w:hint="eastAsia"/>
                <w:szCs w:val="21"/>
              </w:rPr>
              <w:t>QMS:7.1.3基础设施、7.1.4过程运行环境、8.5.1生产和服务提供的控制、8.5.2产品标识和可追朔性、8.5.4产品防护，</w:t>
            </w:r>
          </w:p>
          <w:p w:rsidR="002C60B0" w:rsidRPr="005F522D" w:rsidRDefault="00425914" w:rsidP="00AB363A">
            <w:pPr>
              <w:rPr>
                <w:rFonts w:ascii="楷体" w:eastAsia="楷体" w:hAnsi="楷体"/>
                <w:sz w:val="24"/>
                <w:szCs w:val="24"/>
              </w:rPr>
            </w:pPr>
            <w:r w:rsidRPr="005F522D">
              <w:rPr>
                <w:rFonts w:ascii="楷体" w:eastAsia="楷体" w:hAnsi="楷体" w:cs="Arial" w:hint="eastAsia"/>
                <w:szCs w:val="21"/>
              </w:rPr>
              <w:t>E/OMS:6.1.2环境因素/危险源辨识与评价、8.1运行策划和控制、8.2应急准备和响应，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5F522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2B88" w:rsidRPr="005F522D" w:rsidTr="00A549B9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szCs w:val="21"/>
              </w:rPr>
              <w:t>基础设施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Q7.1.3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公司目前对该项目的物业管理服务服务所用设备已进行了登记管理。</w:t>
            </w:r>
          </w:p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公司配置的设备主要有：</w:t>
            </w:r>
            <w:r w:rsidR="00BE29A7">
              <w:rPr>
                <w:rFonts w:ascii="宋体" w:hAnsi="宋体" w:cs="宋体" w:hint="eastAsia"/>
                <w:szCs w:val="21"/>
              </w:rPr>
              <w:t>对讲机、摄像头、巡逻手电灯、</w:t>
            </w:r>
            <w:r>
              <w:rPr>
                <w:rFonts w:ascii="宋体" w:hAnsi="宋体" w:cs="宋体" w:hint="eastAsia"/>
                <w:szCs w:val="21"/>
              </w:rPr>
              <w:t>监控、电话、扫帚、电动垃圾清运车、拖把、</w:t>
            </w:r>
            <w:r>
              <w:rPr>
                <w:rFonts w:ascii="宋体" w:hAnsi="宋体" w:hint="eastAsia"/>
                <w:szCs w:val="21"/>
              </w:rPr>
              <w:t>剪草机、</w:t>
            </w:r>
            <w:r>
              <w:rPr>
                <w:rFonts w:ascii="宋体" w:hAnsi="宋体" w:cs="宋体" w:hint="eastAsia"/>
                <w:szCs w:val="21"/>
              </w:rPr>
              <w:t>水泵、空调、电扇、文件柜、电脑、打复印机等。</w:t>
            </w:r>
          </w:p>
          <w:p w:rsidR="002D16E6" w:rsidRDefault="002D16E6" w:rsidP="002D16E6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抽查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对讲、安防报警系统半年保养记录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保养内容：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主机检查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分机检查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解码器检查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线路检查机箱内各点电压测量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机箱内各元件外观检查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B647B">
              <w:rPr>
                <w:rFonts w:asciiTheme="minorEastAsia" w:eastAsiaTheme="minorEastAsia" w:hAnsiTheme="minorEastAsia" w:cs="宋体" w:hint="eastAsia"/>
                <w:szCs w:val="21"/>
              </w:rPr>
              <w:t>全部连线紧固箱内外清扫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等，抽查2020.1.6日保养结果正常，保养人葛利芬。</w:t>
            </w:r>
          </w:p>
          <w:p w:rsidR="002D16E6" w:rsidRPr="00F67DC8" w:rsidRDefault="002D16E6" w:rsidP="002D16E6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特种设备：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公安局办公楼有电梯，由电梯售后服务人员定期保养并委托检验，查年检合格标签在有效期内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现场查看：设备、设施维护基本完好，可满足基本要求。</w:t>
            </w:r>
          </w:p>
        </w:tc>
        <w:tc>
          <w:tcPr>
            <w:tcW w:w="1585" w:type="dxa"/>
            <w:vAlign w:val="center"/>
          </w:tcPr>
          <w:p w:rsidR="00852B88" w:rsidRDefault="00852B88" w:rsidP="0020525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:rsidR="00852B88" w:rsidRPr="005F522D" w:rsidTr="00DB3BB7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szCs w:val="21"/>
              </w:rPr>
              <w:t>过程运行环境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1" w:type="dxa"/>
          </w:tcPr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Q7.1.4</w:t>
            </w:r>
          </w:p>
          <w:p w:rsidR="00852B88" w:rsidRPr="005F522D" w:rsidRDefault="00852B88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852B88" w:rsidRDefault="00852B88" w:rsidP="00205254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1、规定了工作环境控制内容包括：服务现场基本清洁、明亮、通风、按区域存放、标识清楚、配备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消防器材且在有效期内。识别工作环境所需适宜的防雨、防火、通风等要求。</w:t>
            </w:r>
          </w:p>
          <w:p w:rsidR="00852B88" w:rsidRDefault="00852B88" w:rsidP="00BF3A88">
            <w:pPr>
              <w:spacing w:line="360" w:lineRule="exact"/>
              <w:ind w:firstLineChars="200" w:firstLine="42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2、现场观察，服务现场环境较好、配置了路灯、室内空调等，通风采光良好。线路安装规定，未发现用电等职业健康安全隐患。无特殊要求。</w:t>
            </w:r>
          </w:p>
        </w:tc>
        <w:tc>
          <w:tcPr>
            <w:tcW w:w="1585" w:type="dxa"/>
            <w:vAlign w:val="center"/>
          </w:tcPr>
          <w:p w:rsidR="00852B88" w:rsidRDefault="00852B88" w:rsidP="0020525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:rsidR="00852B88" w:rsidRPr="005F522D" w:rsidTr="006C4CF1">
        <w:trPr>
          <w:trHeight w:val="516"/>
        </w:trPr>
        <w:tc>
          <w:tcPr>
            <w:tcW w:w="1809" w:type="dxa"/>
          </w:tcPr>
          <w:p w:rsidR="00852B88" w:rsidRPr="005F522D" w:rsidRDefault="00852B88" w:rsidP="002132E3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5F522D">
              <w:rPr>
                <w:rFonts w:ascii="楷体" w:eastAsia="楷体" w:hAnsi="楷体" w:hint="eastAsia"/>
                <w:bCs/>
                <w:szCs w:val="24"/>
              </w:rPr>
              <w:t>生产和服务提供的控制</w:t>
            </w:r>
          </w:p>
        </w:tc>
        <w:tc>
          <w:tcPr>
            <w:tcW w:w="1311" w:type="dxa"/>
          </w:tcPr>
          <w:p w:rsidR="00852B88" w:rsidRDefault="00852B88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Q8.5.1</w:t>
            </w:r>
          </w:p>
        </w:tc>
        <w:tc>
          <w:tcPr>
            <w:tcW w:w="10004" w:type="dxa"/>
          </w:tcPr>
          <w:p w:rsidR="00852B88" w:rsidRDefault="00AB363A" w:rsidP="00205254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公司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物业管理服务目前</w:t>
            </w:r>
            <w:r w:rsidR="00417C49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主要是</w:t>
            </w:r>
            <w:r w:rsidR="00C271DA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公安局办公楼</w:t>
            </w:r>
            <w:r w:rsidR="00417C49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及院区</w:t>
            </w:r>
            <w:r w:rsidR="00FE5594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项目，查到物业管理合同，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物业管理服务有：</w:t>
            </w:r>
            <w:r w:rsidR="00C53F84" w:rsidRPr="00362B8A">
              <w:rPr>
                <w:rFonts w:ascii="宋体" w:hAnsi="宋体" w:cs="宋体" w:hint="eastAsia"/>
                <w:szCs w:val="21"/>
              </w:rPr>
              <w:t>办公楼设施、设备的维修、养护、运行和管理，包括：泵房、水电设施、开水器、中央空调、电梯（运行管理）等。办公楼公共区域：包括走廊及两侧窗户、卫生间、楼梯、电梯及公共区域的</w:t>
            </w:r>
            <w:r w:rsidR="00C53F84" w:rsidRPr="00362B8A">
              <w:rPr>
                <w:rFonts w:ascii="宋体" w:hAnsi="宋体" w:cs="宋体" w:hint="eastAsia"/>
                <w:szCs w:val="21"/>
              </w:rPr>
              <w:lastRenderedPageBreak/>
              <w:t>墙砖，庭院及周边，园林绿化维护。管理与物业管理范围相关的工程图纸、档案与资料。水、电</w:t>
            </w:r>
            <w:proofErr w:type="gramStart"/>
            <w:r w:rsidR="00C53F84" w:rsidRPr="00362B8A">
              <w:rPr>
                <w:rFonts w:ascii="宋体" w:hAnsi="宋体" w:cs="宋体" w:hint="eastAsia"/>
                <w:szCs w:val="21"/>
              </w:rPr>
              <w:t>暖设备</w:t>
            </w:r>
            <w:proofErr w:type="gramEnd"/>
            <w:r w:rsidR="00C53F84" w:rsidRPr="00362B8A">
              <w:rPr>
                <w:rFonts w:ascii="宋体" w:hAnsi="宋体" w:cs="宋体" w:hint="eastAsia"/>
                <w:szCs w:val="21"/>
              </w:rPr>
              <w:t>的正常维修，水、电计量抄表</w:t>
            </w:r>
            <w:r w:rsidR="00C53F84">
              <w:rPr>
                <w:rFonts w:ascii="宋体" w:hAnsi="宋体" w:cs="宋体" w:hint="eastAsia"/>
                <w:szCs w:val="21"/>
              </w:rPr>
              <w:t>；</w:t>
            </w:r>
            <w:r w:rsidR="00C53F84" w:rsidRPr="00AB6348">
              <w:rPr>
                <w:rFonts w:ascii="宋体" w:hAnsi="宋体" w:cs="宋体" w:hint="eastAsia"/>
                <w:szCs w:val="21"/>
              </w:rPr>
              <w:t>负责大院大门的人员、车辆出入登记管理工作。负责停车场的车辆停放工作，维护办公区及停车场车辆的行驶和停放秩序，保证人员、车辆安全。负责成武县公安局监控室24小时值班工作。在办公区域内巡逻时，发现涉及到安全方面的可疑的人或事要主动询问并及时向上级报告。负责院内昼夜24小时巡逻任务，维护办公区的正常秩序。严格执行各项安全管理规定，对出入大门的人员、车辆严格执行成武县公安局制定的各项规定，办理人员和车辆登记手续。维护大门附近的交通秩序，并按规定进行处置。根据情况需要，肩负成武县公安局的义务消防队员职责。负责洗车设备的运行管理维护，保证设备当天正常使用。外来车辆夜间不能在院内长期停放</w:t>
            </w:r>
            <w:r w:rsidR="00C53F84" w:rsidRPr="00362B8A">
              <w:rPr>
                <w:rFonts w:ascii="宋体" w:hAnsi="宋体" w:cs="宋体" w:hint="eastAsia"/>
                <w:szCs w:val="21"/>
              </w:rPr>
              <w:t>等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。</w:t>
            </w:r>
          </w:p>
          <w:p w:rsidR="00852B88" w:rsidRDefault="00A42909" w:rsidP="00A42909">
            <w:pPr>
              <w:pStyle w:val="Default"/>
              <w:autoSpaceDE/>
              <w:autoSpaceDN/>
              <w:adjustRightInd/>
              <w:spacing w:line="360" w:lineRule="exact"/>
              <w:ind w:firstLineChars="200" w:firstLine="480"/>
              <w:rPr>
                <w:rFonts w:ascii="宋体" w:hAnsi="宋体" w:cs="宋体"/>
                <w:color w:val="auto"/>
                <w:kern w:val="2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公司编制并执行的服务标准：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保安巡逻、巡查管理规定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清洁劳保用品管理制度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物业服务内容及标准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3D22A3">
              <w:rPr>
                <w:rFonts w:asciiTheme="minorEastAsia" w:eastAsiaTheme="minorEastAsia" w:hAnsiTheme="minorEastAsia" w:cs="宋体" w:hint="eastAsia"/>
                <w:szCs w:val="21"/>
              </w:rPr>
              <w:t>物业公司水电管理制度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物业管理作业指导书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物业客</w:t>
            </w:r>
            <w:proofErr w:type="gramStart"/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服中心</w:t>
            </w:r>
            <w:proofErr w:type="gramEnd"/>
            <w:r w:rsidRPr="00DB575F">
              <w:rPr>
                <w:rFonts w:asciiTheme="minorEastAsia" w:eastAsiaTheme="minorEastAsia" w:hAnsiTheme="minorEastAsia" w:cs="宋体" w:hint="eastAsia"/>
                <w:szCs w:val="21"/>
              </w:rPr>
              <w:t>管理制度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，管理制度已上墙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852B88">
              <w:rPr>
                <w:rFonts w:ascii="宋体" w:hAnsi="宋体" w:cs="宋体" w:hint="eastAsia"/>
                <w:color w:val="auto"/>
                <w:kern w:val="2"/>
                <w:sz w:val="21"/>
                <w:szCs w:val="21"/>
              </w:rPr>
              <w:t>服务标准和作业指导书基本满足服务的需要。</w:t>
            </w:r>
          </w:p>
          <w:p w:rsidR="005F0315" w:rsidRPr="00F67DC8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保洁服务：</w:t>
            </w:r>
            <w:proofErr w:type="gramStart"/>
            <w:r w:rsidR="005E66E1">
              <w:rPr>
                <w:rFonts w:asciiTheme="minorEastAsia" w:eastAsiaTheme="minorEastAsia" w:hAnsiTheme="minorEastAsia" w:cs="宋体" w:hint="eastAsia"/>
                <w:szCs w:val="21"/>
              </w:rPr>
              <w:t>办公区及院区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路面全面清洁每日一次，绿化带每周清洁一次，生活垃圾每天清理1次；对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管理区域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内草坪、树木、</w:t>
            </w:r>
            <w:proofErr w:type="gramStart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花坛华景每年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修剪、清除杂草浇水、消杀等；对公共区域设施（墙面、扶手、栏杆、灯具、宣传栏、果皮箱）进行清洁、灭害等。</w:t>
            </w:r>
          </w:p>
          <w:p w:rsidR="005F0315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成武公安局物业管理项目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配置保洁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和保安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5B16AE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人，保洁工具有垃圾车、抹布、扫帚、喷洒设备等，主要服务内容，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地面、楼道、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路面清扫、走廊清扫、外围、公共场所的清扫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、安保服</w:t>
            </w:r>
            <w:r w:rsidRPr="00403238">
              <w:rPr>
                <w:rFonts w:asciiTheme="minorEastAsia" w:eastAsiaTheme="minorEastAsia" w:hAnsiTheme="minorEastAsia" w:cs="宋体" w:hint="eastAsia"/>
                <w:szCs w:val="21"/>
              </w:rPr>
              <w:t>务等。</w:t>
            </w:r>
          </w:p>
          <w:p w:rsidR="005F0315" w:rsidRPr="00C238E9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提供</w:t>
            </w:r>
            <w:r>
              <w:rPr>
                <w:rFonts w:asciiTheme="minorEastAsia" w:eastAsiaTheme="minorEastAsia" w:hAnsiTheme="minorEastAsia" w:cs="宋体"/>
                <w:szCs w:val="21"/>
              </w:rPr>
              <w:t>成武公安局</w:t>
            </w:r>
            <w:r w:rsidRPr="00C238E9">
              <w:rPr>
                <w:rFonts w:asciiTheme="minorEastAsia" w:eastAsiaTheme="minorEastAsia" w:hAnsiTheme="minorEastAsia" w:cs="宋体" w:hint="eastAsia"/>
                <w:szCs w:val="21"/>
              </w:rPr>
              <w:t>物业交接验收表，</w:t>
            </w:r>
            <w:r w:rsidR="000C7038">
              <w:rPr>
                <w:rFonts w:asciiTheme="minorEastAsia" w:eastAsiaTheme="minorEastAsia" w:hAnsiTheme="minorEastAsia" w:cs="宋体" w:hint="eastAsia"/>
                <w:szCs w:val="21"/>
              </w:rPr>
              <w:t>合同签订后</w:t>
            </w:r>
            <w:r w:rsidRPr="00C238E9">
              <w:rPr>
                <w:rFonts w:asciiTheme="minorEastAsia" w:eastAsiaTheme="minorEastAsia" w:hAnsiTheme="minorEastAsia" w:cs="宋体" w:hint="eastAsia"/>
                <w:szCs w:val="21"/>
              </w:rPr>
              <w:t>项目接收时对所管理的物业项目进行了交接，交接项目主要是建筑物、基础设施及配套设施、线路的完好性等，双方签字。</w:t>
            </w:r>
          </w:p>
          <w:p w:rsidR="005F0315" w:rsidRPr="00875ADA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提供</w:t>
            </w: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保洁绿化工作日志，对每次绿化工作进行了记录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，抽查2019.11.20日进行了公安局办公楼前绿化带的修剪工作，工作结果正常，作业人员</w:t>
            </w:r>
            <w:r w:rsidRPr="000D7553">
              <w:rPr>
                <w:rFonts w:asciiTheme="minorEastAsia" w:eastAsiaTheme="minorEastAsia" w:hAnsiTheme="minorEastAsia" w:cs="宋体"/>
                <w:szCs w:val="21"/>
              </w:rPr>
              <w:t>张秀梅</w:t>
            </w:r>
            <w:r w:rsidRPr="000D7553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0D7553">
              <w:rPr>
                <w:rFonts w:asciiTheme="minorEastAsia" w:eastAsiaTheme="minorEastAsia" w:hAnsiTheme="minorEastAsia" w:cs="宋体"/>
                <w:szCs w:val="21"/>
              </w:rPr>
              <w:t>鹿秀华</w:t>
            </w: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5F0315" w:rsidRPr="00FF3380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875ADA">
              <w:rPr>
                <w:rFonts w:asciiTheme="minorEastAsia" w:eastAsiaTheme="minorEastAsia" w:hAnsiTheme="minorEastAsia" w:cs="宋体" w:hint="eastAsia"/>
                <w:szCs w:val="21"/>
              </w:rPr>
              <w:t>提供保安安全检查记录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，抽查2020.3.13日保安安全检查正常，检查项目主要包括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消防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安全出口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电梯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配电室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监控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停车场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违章检查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水泵房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1A68">
              <w:rPr>
                <w:rFonts w:asciiTheme="minorEastAsia" w:eastAsiaTheme="minorEastAsia" w:hAnsiTheme="minorEastAsia" w:cs="宋体" w:hint="eastAsia"/>
                <w:szCs w:val="21"/>
              </w:rPr>
              <w:t>排水系统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等，检查人：</w:t>
            </w:r>
            <w:r w:rsidRPr="000D7553">
              <w:rPr>
                <w:rFonts w:asciiTheme="minorEastAsia" w:eastAsiaTheme="minorEastAsia" w:hAnsiTheme="minorEastAsia" w:cs="宋体" w:hint="eastAsia"/>
                <w:szCs w:val="21"/>
              </w:rPr>
              <w:t>王文清、沈华军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662C62" w:rsidRPr="00466DCD" w:rsidRDefault="00662C62" w:rsidP="00662C62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提供《保安／消防服务质量周检表》，抽查2020.1.3日成武公安局项目检查情况，检查内容：安全出口</w:t>
            </w:r>
            <w:r w:rsidRPr="00466DC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通畅；消防栓、应急灯、疏散指示牌是否完好；消防设备是否正常运行；及时发现、处理其他存在隐患。结果正常，检查人陈茂钦、葛利芬、刘桂莲、冯敬丽。</w:t>
            </w:r>
          </w:p>
          <w:p w:rsidR="00662C62" w:rsidRPr="00466DCD" w:rsidRDefault="00662C62" w:rsidP="00662C62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保洁服务质量月检表》，抽查2020.4.9日成武公安局项目检查情况，检查内容：1、公共地面；2、梯间及内部卫生；3、卫生间；4、垃圾器具；5、电梯；6、公共设施标识；7、垃圾清运；8、消杀；9、仪容仪表；10、服务态度。结果正常，检查人陈茂钦、葛利芬、刘桂莲、冯敬丽。</w:t>
            </w:r>
          </w:p>
          <w:p w:rsidR="00662C62" w:rsidRPr="00466DCD" w:rsidRDefault="00662C62" w:rsidP="0067587B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提供《维修服务质量周检表》，抽查2020.4.11日成武公安局项目检查情况，检查内容：照明设施、电梯运行检查、排水设施，如有异常及时报维保单位，结果正常，检查人陈茂钦、葛利芬、刘桂莲、冯敬丽。</w:t>
            </w:r>
          </w:p>
          <w:p w:rsidR="00662C62" w:rsidRPr="00466DCD" w:rsidRDefault="00662C62" w:rsidP="00662C62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物管服务质量月检表》，抽查2020.4.11日成武公安局项目检查情况，检查内容：1、业主接待；2、业主装修；3、收费；4、统计报表；5、业主档案；6、业主回访；7、服务用语，结果正常，检查人陈茂钦、葛利芬、刘桂莲、冯敬丽。</w:t>
            </w:r>
          </w:p>
          <w:p w:rsidR="0067587B" w:rsidRDefault="00662C62" w:rsidP="00C877A8">
            <w:pPr>
              <w:pBdr>
                <w:bottom w:val="single" w:sz="6" w:space="1" w:color="auto"/>
              </w:pBd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466DCD">
              <w:rPr>
                <w:rFonts w:asciiTheme="minorEastAsia" w:eastAsiaTheme="minorEastAsia" w:hAnsiTheme="minorEastAsia" w:hint="eastAsia"/>
                <w:szCs w:val="21"/>
              </w:rPr>
              <w:t>提供《</w:t>
            </w:r>
            <w:r w:rsidRPr="00466DCD">
              <w:rPr>
                <w:rFonts w:asciiTheme="minorEastAsia" w:eastAsiaTheme="minorEastAsia" w:hAnsiTheme="minorEastAsia" w:hint="eastAsia"/>
                <w:szCs w:val="21"/>
              </w:rPr>
              <w:t>保洁绿化部清洁检查记录</w:t>
            </w:r>
            <w:r w:rsidRPr="00466DCD">
              <w:rPr>
                <w:rFonts w:asciiTheme="minorEastAsia" w:eastAsiaTheme="minorEastAsia" w:hAnsiTheme="minorEastAsia" w:hint="eastAsia"/>
                <w:szCs w:val="21"/>
              </w:rPr>
              <w:t>》，抽查2019.10.7日项目检查情况，检查内容：平台、各楼层、大堂及其配套区域、大堂及其配套区域、卫生间、客梯、消防通道、设备机房、垃圾房、物业办公室、消防中控室、保洁人员等，结果正常，检查人陈茂钦、葛利芬、冯敬丽。</w:t>
            </w:r>
          </w:p>
          <w:p w:rsidR="005F0315" w:rsidRPr="00C877A8" w:rsidRDefault="005F0315" w:rsidP="00C877A8">
            <w:pPr>
              <w:pBdr>
                <w:bottom w:val="single" w:sz="6" w:space="1" w:color="auto"/>
              </w:pBd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77A8">
              <w:rPr>
                <w:rFonts w:asciiTheme="minorEastAsia" w:eastAsiaTheme="minorEastAsia" w:hAnsiTheme="minorEastAsia" w:hint="eastAsia"/>
                <w:szCs w:val="21"/>
              </w:rPr>
              <w:t>综合评价</w:t>
            </w:r>
            <w:proofErr w:type="gramStart"/>
            <w:r w:rsidRPr="00C877A8">
              <w:rPr>
                <w:rFonts w:asciiTheme="minorEastAsia" w:eastAsiaTheme="minorEastAsia" w:hAnsiTheme="minorEastAsia" w:hint="eastAsia"/>
                <w:szCs w:val="21"/>
              </w:rPr>
              <w:t>均卫生</w:t>
            </w:r>
            <w:proofErr w:type="gramEnd"/>
            <w:r w:rsidRPr="00C877A8">
              <w:rPr>
                <w:rFonts w:asciiTheme="minorEastAsia" w:eastAsiaTheme="minorEastAsia" w:hAnsiTheme="minorEastAsia" w:hint="eastAsia"/>
                <w:szCs w:val="21"/>
              </w:rPr>
              <w:t>尚可，基本满足日常保洁服务标准。</w:t>
            </w:r>
          </w:p>
          <w:p w:rsidR="005F0315" w:rsidRPr="00F67DC8" w:rsidRDefault="006A55A3" w:rsidP="005F0315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物业管理</w:t>
            </w:r>
            <w:r w:rsidR="005F0315" w:rsidRPr="00F67DC8"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现场配备了清洁工具车、垃圾运转车、扫帚，基本能保证服务提供。</w:t>
            </w:r>
          </w:p>
          <w:p w:rsidR="005F0315" w:rsidRPr="00F67DC8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绿化、</w:t>
            </w:r>
            <w:proofErr w:type="gramStart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消杀管控</w:t>
            </w:r>
            <w:proofErr w:type="gramEnd"/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p w:rsidR="005F0315" w:rsidRDefault="005F0315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公司主要对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管理区域内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进行灭鼠和花草树木消杀。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提供了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“四害”消</w:t>
            </w:r>
            <w:proofErr w:type="gramStart"/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杀记录</w:t>
            </w:r>
            <w:proofErr w:type="gramEnd"/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表，2020</w:t>
            </w:r>
            <w:r w:rsidR="006A55A3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Pr="00CD092C">
              <w:rPr>
                <w:rFonts w:asciiTheme="minorEastAsia" w:eastAsiaTheme="minorEastAsia" w:hAnsiTheme="minorEastAsia" w:cs="宋体" w:hint="eastAsia"/>
                <w:szCs w:val="21"/>
              </w:rPr>
              <w:t>3.2日对公安局办公楼进行了敌敌畏消杀，消杀人：崔淑云。</w:t>
            </w:r>
          </w:p>
          <w:p w:rsidR="00BB11BB" w:rsidRDefault="00BB11BB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远程视频观察：</w:t>
            </w:r>
          </w:p>
          <w:p w:rsidR="00BB11BB" w:rsidRPr="00CD092C" w:rsidRDefault="00BB11BB" w:rsidP="005F0315">
            <w:pPr>
              <w:tabs>
                <w:tab w:val="left" w:pos="10620"/>
              </w:tabs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2名保洁员正在清扫办公楼一楼大厅，穿工作服，戴手套</w:t>
            </w:r>
            <w:r w:rsidR="00C6606A">
              <w:rPr>
                <w:rFonts w:asciiTheme="minorEastAsia" w:eastAsiaTheme="minorEastAsia" w:hAnsiTheme="minorEastAsia" w:cs="宋体" w:hint="eastAsia"/>
                <w:szCs w:val="21"/>
              </w:rPr>
              <w:t>，地面基本干净。</w:t>
            </w:r>
          </w:p>
          <w:p w:rsidR="005F0315" w:rsidRPr="00F67DC8" w:rsidRDefault="00C6606A" w:rsidP="005F0315">
            <w:pPr>
              <w:pStyle w:val="Default"/>
              <w:autoSpaceDE/>
              <w:autoSpaceDN/>
              <w:adjustRightInd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1名保洁员正在对院区内的花草树木</w:t>
            </w:r>
            <w:r w:rsidR="005F0315"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养护浇水等，</w:t>
            </w:r>
            <w:r w:rsidR="00DC34D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修剪枝叶，补种，发现枯黄、落叶及时更换</w:t>
            </w:r>
            <w:r w:rsidR="005F0315" w:rsidRPr="00F67DC8">
              <w:rPr>
                <w:rFonts w:asciiTheme="minorEastAsia" w:eastAsiaTheme="minorEastAsia" w:hAnsiTheme="minorEastAsia" w:cs="宋体" w:hint="eastAsia"/>
                <w:color w:val="auto"/>
                <w:kern w:val="2"/>
                <w:sz w:val="21"/>
                <w:szCs w:val="21"/>
              </w:rPr>
              <w:t>。</w:t>
            </w:r>
          </w:p>
          <w:p w:rsidR="005F0315" w:rsidRPr="00F67DC8" w:rsidRDefault="005F0315" w:rsidP="00AF4BE0">
            <w:pPr>
              <w:tabs>
                <w:tab w:val="left" w:pos="10620"/>
              </w:tabs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秩序维护：</w:t>
            </w:r>
            <w:r w:rsidR="00DC34D0">
              <w:rPr>
                <w:rFonts w:asciiTheme="minorEastAsia" w:eastAsiaTheme="minorEastAsia" w:hAnsiTheme="minorEastAsia" w:cs="宋体" w:hint="eastAsia"/>
                <w:szCs w:val="21"/>
              </w:rPr>
              <w:t>门岗有保安员2名，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主要服务为日常进行秩序维护巡逻（2小时一次巡视）对重点区域加强巡查、门卫对（车辆人员进出）进行监控对外来车辆进行登记等</w:t>
            </w:r>
            <w:r w:rsidR="00DC34D0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AF4BE0">
              <w:rPr>
                <w:rFonts w:asciiTheme="minorEastAsia" w:eastAsiaTheme="minorEastAsia" w:hAnsiTheme="minorEastAsia" w:cs="宋体" w:hint="eastAsia"/>
                <w:szCs w:val="21"/>
              </w:rPr>
              <w:t>查看了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出入登记表》，对进出公安局的人员实行了登记管理，</w:t>
            </w:r>
            <w:r w:rsidR="00AF4BE0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基本详细。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提供保安巡查记录，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抽查：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2019-1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-2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夜班（20：30-8：30）秩序正常，20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-2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白班（8：30-20：30）秩序正常，巡查员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王文清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提供</w:t>
            </w: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监控中心《交接班记录表》，要求填写日期、交班人、交班时间、值班情况、交接物品、未完成事项及要求、接班人、接班时间等内容。</w:t>
            </w:r>
          </w:p>
          <w:p w:rsidR="005F0315" w:rsidRPr="00F67DC8" w:rsidRDefault="005F0315" w:rsidP="005F0315">
            <w:pPr>
              <w:pStyle w:val="Default"/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抽查：</w:t>
            </w:r>
          </w:p>
          <w:p w:rsidR="005C3E38" w:rsidRDefault="005F0315" w:rsidP="00707419">
            <w:pPr>
              <w:pStyle w:val="a5"/>
              <w:spacing w:line="28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9-9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、20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-1-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17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、20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20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F67DC8">
              <w:rPr>
                <w:rFonts w:asciiTheme="minorEastAsia" w:eastAsiaTheme="minorEastAsia" w:hAnsiTheme="minorEastAsia" w:cs="宋体" w:hint="eastAsia"/>
                <w:szCs w:val="21"/>
              </w:rPr>
              <w:t>9《交接班记录表》对处理事项和未处理完事项和物品移交等进行了登记，交接班人均有签字。</w:t>
            </w:r>
          </w:p>
          <w:p w:rsidR="00852B88" w:rsidRDefault="005C3E38" w:rsidP="005C3E38">
            <w:pPr>
              <w:pStyle w:val="a5"/>
              <w:spacing w:line="280" w:lineRule="exact"/>
              <w:ind w:firstLineChars="200" w:firstLine="42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该</w:t>
            </w:r>
            <w:r>
              <w:rPr>
                <w:rFonts w:hAnsi="宋体" w:cs="宋体"/>
                <w:szCs w:val="21"/>
              </w:rPr>
              <w:t>项目物业管理服务基本有效</w:t>
            </w:r>
            <w:r>
              <w:rPr>
                <w:rFonts w:hAnsi="宋体" w:cs="宋体" w:hint="eastAsia"/>
                <w:szCs w:val="21"/>
              </w:rPr>
              <w:t>，</w:t>
            </w:r>
            <w:r>
              <w:rPr>
                <w:rFonts w:hAnsi="宋体" w:cs="宋体"/>
                <w:szCs w:val="21"/>
              </w:rPr>
              <w:t>待疫情后再进一步现场审核</w:t>
            </w:r>
            <w:r>
              <w:rPr>
                <w:rFonts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852B88" w:rsidRPr="005F522D" w:rsidRDefault="00852B8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8210B" w:rsidRPr="005F522D" w:rsidTr="00B45740">
        <w:trPr>
          <w:trHeight w:val="516"/>
        </w:trPr>
        <w:tc>
          <w:tcPr>
            <w:tcW w:w="1809" w:type="dxa"/>
          </w:tcPr>
          <w:p w:rsidR="00D8210B" w:rsidRPr="005F522D" w:rsidRDefault="00D8210B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szCs w:val="21"/>
              </w:rPr>
              <w:lastRenderedPageBreak/>
              <w:t>标识和</w:t>
            </w:r>
            <w:proofErr w:type="gramStart"/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可</w:t>
            </w:r>
            <w:proofErr w:type="gramEnd"/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追溯性</w:t>
            </w:r>
          </w:p>
        </w:tc>
        <w:tc>
          <w:tcPr>
            <w:tcW w:w="1311" w:type="dxa"/>
          </w:tcPr>
          <w:p w:rsidR="00D8210B" w:rsidRDefault="00D8210B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Q8.5.2</w:t>
            </w:r>
          </w:p>
        </w:tc>
        <w:tc>
          <w:tcPr>
            <w:tcW w:w="10004" w:type="dxa"/>
          </w:tcPr>
          <w:p w:rsidR="00D8210B" w:rsidRPr="00F67DC8" w:rsidRDefault="00D8210B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保洁和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保安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服务人员均着工作装。消防栓、灭火器等物品有编号。服务标识可追溯：服务质量通过保洁、清扫服务人员按计划确定的区域和服务地段时间记录实现追溯。</w:t>
            </w:r>
          </w:p>
        </w:tc>
        <w:tc>
          <w:tcPr>
            <w:tcW w:w="1585" w:type="dxa"/>
          </w:tcPr>
          <w:p w:rsidR="00D8210B" w:rsidRPr="005F522D" w:rsidRDefault="00D8210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8210B" w:rsidRPr="005F522D" w:rsidTr="00510BF7">
        <w:trPr>
          <w:trHeight w:val="516"/>
        </w:trPr>
        <w:tc>
          <w:tcPr>
            <w:tcW w:w="1809" w:type="dxa"/>
          </w:tcPr>
          <w:p w:rsidR="00D8210B" w:rsidRPr="005F522D" w:rsidRDefault="00D8210B" w:rsidP="002132E3">
            <w:pPr>
              <w:spacing w:line="280" w:lineRule="exact"/>
              <w:rPr>
                <w:rFonts w:ascii="楷体" w:eastAsia="楷体" w:hAnsi="楷体" w:cs="宋体"/>
                <w:bCs/>
                <w:szCs w:val="21"/>
              </w:rPr>
            </w:pPr>
            <w:r w:rsidRPr="005F522D">
              <w:rPr>
                <w:rFonts w:ascii="楷体" w:eastAsia="楷体" w:hAnsi="楷体" w:cs="宋体" w:hint="eastAsia"/>
                <w:bCs/>
                <w:szCs w:val="21"/>
              </w:rPr>
              <w:t>防护</w:t>
            </w:r>
          </w:p>
          <w:p w:rsidR="00D8210B" w:rsidRPr="005F522D" w:rsidRDefault="00D8210B" w:rsidP="002132E3">
            <w:pPr>
              <w:spacing w:line="28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311" w:type="dxa"/>
          </w:tcPr>
          <w:p w:rsidR="00D8210B" w:rsidRDefault="00D8210B" w:rsidP="00205254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Q8.5.4</w:t>
            </w:r>
          </w:p>
        </w:tc>
        <w:tc>
          <w:tcPr>
            <w:tcW w:w="10004" w:type="dxa"/>
            <w:vAlign w:val="center"/>
          </w:tcPr>
          <w:p w:rsidR="00D8210B" w:rsidRPr="00F67DC8" w:rsidRDefault="00D8210B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要求绿植在冬季较冷时对抗冻较差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绿植套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塑料袋，日常对业务物品、财产进行爱护管理，做好日常保洁和维护。</w:t>
            </w:r>
          </w:p>
        </w:tc>
        <w:tc>
          <w:tcPr>
            <w:tcW w:w="1585" w:type="dxa"/>
          </w:tcPr>
          <w:p w:rsidR="00D8210B" w:rsidRPr="005F522D" w:rsidRDefault="00D8210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6589" w:rsidRPr="005F522D" w:rsidTr="0013457A">
        <w:trPr>
          <w:trHeight w:val="516"/>
        </w:trPr>
        <w:tc>
          <w:tcPr>
            <w:tcW w:w="1809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环境因素</w:t>
            </w:r>
          </w:p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EO6.1.2</w:t>
            </w:r>
          </w:p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</w:p>
        </w:tc>
        <w:tc>
          <w:tcPr>
            <w:tcW w:w="10004" w:type="dxa"/>
          </w:tcPr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52829">
              <w:rPr>
                <w:rFonts w:asciiTheme="minorEastAsia" w:eastAsiaTheme="minorEastAsia" w:hAnsiTheme="minorEastAsia" w:hint="eastAsia"/>
                <w:szCs w:val="21"/>
              </w:rPr>
              <w:t>有《环境因素的识别与评价控制程序</w:t>
            </w:r>
            <w:r w:rsidRPr="00152829">
              <w:rPr>
                <w:rFonts w:asciiTheme="minorEastAsia" w:eastAsiaTheme="minorEastAsia" w:hAnsiTheme="minorEastAsia" w:hint="eastAsia"/>
                <w:szCs w:val="21"/>
              </w:rPr>
              <w:tab/>
              <w:t>SDTHWY-PD-O3》、《危险源辨别、风险评价和控制措施确定控制程序</w:t>
            </w:r>
            <w:r w:rsidRPr="00152829">
              <w:rPr>
                <w:rFonts w:asciiTheme="minorEastAsia" w:eastAsiaTheme="minorEastAsia" w:hAnsiTheme="minorEastAsia" w:hint="eastAsia"/>
                <w:szCs w:val="21"/>
              </w:rPr>
              <w:tab/>
              <w:t>SDTHWY-PD-O4》。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查到“物业公司环境因素清单” 评价出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物业管理部的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环境因素：电能消耗、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水的消耗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C771E">
              <w:rPr>
                <w:rFonts w:asciiTheme="minorEastAsia" w:eastAsiaTheme="minorEastAsia" w:hAnsiTheme="minorEastAsia" w:hint="eastAsia"/>
                <w:szCs w:val="21"/>
              </w:rPr>
              <w:t>办公用纸丢弃</w:t>
            </w:r>
            <w:r w:rsidRPr="00CC771E">
              <w:rPr>
                <w:rFonts w:asciiTheme="minorEastAsia" w:eastAsiaTheme="minorEastAsia" w:hAnsiTheme="minorEastAsia" w:hint="eastAsia"/>
                <w:szCs w:val="21"/>
              </w:rPr>
              <w:t>、纸杯的浪费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C771E">
              <w:rPr>
                <w:rFonts w:asciiTheme="minorEastAsia" w:eastAsiaTheme="minorEastAsia" w:hAnsiTheme="minorEastAsia" w:hint="eastAsia"/>
                <w:szCs w:val="21"/>
              </w:rPr>
              <w:t>停车场尾气、粉尘排放、手电筒电池消耗、废水洗涤液排放、绿化保洁中产生的树枝、落叶、草末、垃圾清运产生灰尘、</w:t>
            </w:r>
            <w:proofErr w:type="gramStart"/>
            <w:r w:rsidRPr="00CC771E">
              <w:rPr>
                <w:rFonts w:asciiTheme="minorEastAsia" w:eastAsiaTheme="minorEastAsia" w:hAnsiTheme="minorEastAsia" w:hint="eastAsia"/>
                <w:szCs w:val="21"/>
              </w:rPr>
              <w:t>清运车</w:t>
            </w:r>
            <w:proofErr w:type="gramEnd"/>
            <w:r w:rsidRPr="00CC771E">
              <w:rPr>
                <w:rFonts w:asciiTheme="minorEastAsia" w:eastAsiaTheme="minorEastAsia" w:hAnsiTheme="minorEastAsia" w:hint="eastAsia"/>
                <w:szCs w:val="21"/>
              </w:rPr>
              <w:t>产生噪声、维修过程噪声、废旧灯泡灯管、火灾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识别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基本充分合理。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提供了“重要环境因素清单”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确定了公司重要环境因素：固废排放、火灾发生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、噪声排放等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查看“物业公司危险源辨识与风险评价表”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采用LEC法评价。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按作业活动的区域和过程划分，考虑了时态、状态、可能导致的事故、作业条件等；</w:t>
            </w:r>
          </w:p>
          <w:p w:rsidR="00D36589" w:rsidRPr="00F67DC8" w:rsidRDefault="00D36589" w:rsidP="006159D3">
            <w:pPr>
              <w:autoSpaceDE w:val="0"/>
              <w:autoSpaceDN w:val="0"/>
              <w:adjustRightInd w:val="0"/>
              <w:spacing w:line="257" w:lineRule="exact"/>
              <w:ind w:left="2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评价出的危险源有：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机械清洁作业不放警示牌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清洁作业未佩戴手套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清洁设备漏电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药剂使用洒落到人身上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未做防护的临时用电配电箱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3666B4">
              <w:rPr>
                <w:rFonts w:ascii="宋体" w:cs="宋体" w:hint="eastAsia"/>
                <w:color w:val="000000"/>
                <w:kern w:val="0"/>
                <w:sz w:val="20"/>
              </w:rPr>
              <w:t>电梯故障、困人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、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触电、高温中暑、高空坠落、火灾等。</w:t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识别基本充分。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查到“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不可接受风险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清单”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确定不可接受风险：火灾、人身伤害、触电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、高空坠落、车辆伤害、机械伤害等。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确定的控制措施有：管理方案、培训教育、 日常控制、应急预案等。</w:t>
            </w:r>
          </w:p>
          <w:p w:rsidR="00D36589" w:rsidRPr="00F67DC8" w:rsidRDefault="00D36589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经查证其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识别较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充分合理。</w:t>
            </w:r>
          </w:p>
          <w:p w:rsidR="00D36589" w:rsidRPr="00F67DC8" w:rsidRDefault="00D36589" w:rsidP="006159D3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确定了控制方法，管理方案、运行控制应急准备和响应等。</w:t>
            </w:r>
          </w:p>
        </w:tc>
        <w:tc>
          <w:tcPr>
            <w:tcW w:w="1585" w:type="dxa"/>
            <w:vAlign w:val="center"/>
          </w:tcPr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36589" w:rsidRPr="005F522D" w:rsidTr="003D4EE2">
        <w:trPr>
          <w:trHeight w:val="2235"/>
        </w:trPr>
        <w:tc>
          <w:tcPr>
            <w:tcW w:w="1809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EO8.1</w:t>
            </w:r>
          </w:p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</w:p>
        </w:tc>
        <w:tc>
          <w:tcPr>
            <w:tcW w:w="10004" w:type="dxa"/>
          </w:tcPr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远程视频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观察：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经查看各区域的消防设施定置定位，安装定位合理，安全通道畅通，配置消防栓、灭火器。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公司对保洁人员及现场要求需有安全警示标识：1.必须戴口罩、手套等劳保用品，2.现场配置急救药箱一个，并配有相关急救药品；3.消防栓、灭火器，现场看有效。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现场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看固废主要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是生活垃圾，设置专用垃圾桶存放，楼层内外设有垃圾桶，统一收集处理。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环境因素和危险源控制情况：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噪声控制情况：剪草机操作过程中产生噪声为可接受噪声，其保洁及维修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人过程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中噪声低，不对周边环境造成影响。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废气控制情况：保洁过程中不产生废气，在消杀过程中产生的农药气味均通过大气排放挥发。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设备运行使用电能，无烟尘和废气排放。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废水控制：保洁过程中产生的生活废水排入市政管网；</w:t>
            </w:r>
          </w:p>
          <w:p w:rsidR="00D36589" w:rsidRPr="00F67DC8" w:rsidRDefault="001515A1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固废处理：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固</w:t>
            </w:r>
            <w:proofErr w:type="gramStart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废主要</w:t>
            </w:r>
            <w:proofErr w:type="gramEnd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为生活垃圾、办公废品、集中收集分类，必要时由厂家回收处理。其他有脏手套、一般垃圾等有垃圾</w:t>
            </w:r>
            <w:proofErr w:type="gramStart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筐</w:t>
            </w:r>
            <w:proofErr w:type="gramEnd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分类存放，当地垃圾处理站收集处理。生活垃圾由</w:t>
            </w:r>
            <w:proofErr w:type="gramStart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公司员工运</w:t>
            </w:r>
            <w:proofErr w:type="gramEnd"/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至最近政府设置的垃圾中转站后由</w:t>
            </w:r>
            <w:r w:rsidR="00945B7B">
              <w:rPr>
                <w:rFonts w:asciiTheme="minorEastAsia" w:eastAsiaTheme="minorEastAsia" w:hAnsiTheme="minorEastAsia" w:hint="eastAsia"/>
                <w:szCs w:val="21"/>
              </w:rPr>
              <w:t>当地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环卫部门处理。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火灾、爆炸控制：物业管理区内电气线路良好，无电线乱扯现象，电器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柜显示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状态良好，并有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当心触电“警示标识，无安全隐患。</w:t>
            </w:r>
          </w:p>
          <w:p w:rsidR="00D36589" w:rsidRPr="00F67DC8" w:rsidRDefault="00F5649F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物业管理区内有安全通道和安全出口标识明确，现场看通道畅通，无杂物。</w:t>
            </w:r>
          </w:p>
          <w:p w:rsidR="002A21D2" w:rsidRDefault="00F5649F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物业管理区内</w:t>
            </w:r>
            <w:r w:rsidR="00D36589">
              <w:rPr>
                <w:rFonts w:asciiTheme="minorEastAsia" w:eastAsiaTheme="minorEastAsia" w:hAnsiTheme="minorEastAsia" w:hint="eastAsia"/>
                <w:szCs w:val="21"/>
              </w:rPr>
              <w:t>各部位配置有足量的灭火器和消防栓，现场查看均在有效期内。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触电控制：查配电箱、绝缘防护良好。</w:t>
            </w:r>
            <w:r w:rsidR="00F5649F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物业管理服务区内配电箱上有漏电保护，物业管理区内配电箱有安全警示标识。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烫伤、划伤等控制：公司的危险源识别及管理方案中，识别的采暖设备维修对烫伤、划伤制订了控制措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施：小心烫伤等警示标示，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物业管理区内定期进行安全培训，强调安全的重要性，配备有一个急救药箱，内置 药棉、绷带、消炎药等药品。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高温中暑控制：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物业管理区内饮用水有电热水器，配备了休息室配备电风扇。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与维修员工交流，设备维修时，关机进行，必要时断电操作，符合安全用电要求。</w:t>
            </w: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为主要和长期员工上社会保险，详见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审核记录。</w:t>
            </w:r>
          </w:p>
          <w:p w:rsidR="00D36589" w:rsidRPr="00F67DC8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公司对保安人员及现场要求需有安全警示标识：1.必须戴保安工作帽、保安制服等，2.有消防警铃、应急灯；3.消防柜、灭火器，现场看有效。3.现场配置急救药箱一个，并配有相关急救药品。</w:t>
            </w:r>
          </w:p>
          <w:p w:rsidR="00D36589" w:rsidRPr="00F67DC8" w:rsidRDefault="00D36589" w:rsidP="006159D3">
            <w:pPr>
              <w:spacing w:line="40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进一步远程视频观察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环境因素和危险源控制情况：</w:t>
            </w:r>
          </w:p>
          <w:p w:rsidR="00D36589" w:rsidRPr="00F67DC8" w:rsidRDefault="00D36589" w:rsidP="006159D3">
            <w:pPr>
              <w:spacing w:line="440" w:lineRule="exact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噪声控制情况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车辆自动识别系统运行过程中产生噪声，尽量降低报号音量同时加强设备维护保养，不对周边环境造成影响。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废气控制情况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：无废气排放。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废水控制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保洁和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保安过程中产生的生活废水排入市政管网；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固废处理</w:t>
            </w:r>
            <w:r w:rsidR="002A21D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0155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固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废主要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为生活垃圾、办公废品、集中收集分类，必要时由厂家回收处理。一般垃圾等有垃圾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筐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1"/>
              </w:rPr>
              <w:t>分类存放，当地垃圾处理站收集处理。生活垃圾由菏泽市政环卫处理。</w:t>
            </w:r>
          </w:p>
          <w:p w:rsidR="00D36589" w:rsidRPr="00F67DC8" w:rsidRDefault="00D36589" w:rsidP="006159D3">
            <w:pPr>
              <w:pStyle w:val="p0"/>
              <w:spacing w:line="440" w:lineRule="atLeast"/>
              <w:ind w:firstLine="435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火灾、爆炸控制</w:t>
            </w:r>
            <w:r w:rsidRPr="00F67DC8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90155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 w:val="21"/>
                <w:szCs w:val="21"/>
              </w:rPr>
              <w:t>物业管理区</w:t>
            </w:r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内电气线路良好，无电线乱扯现象，电器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柜显示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状态良好，并有</w:t>
            </w:r>
            <w:proofErr w:type="gramStart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“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当心触电“警示标识，无安全隐患。</w:t>
            </w:r>
          </w:p>
          <w:p w:rsidR="00D36589" w:rsidRPr="00F67DC8" w:rsidRDefault="00901552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szCs w:val="21"/>
              </w:rPr>
              <w:t>物业管理区内有安全通道和安全出口标识明确，现场看通道畅通，无杂物。</w:t>
            </w:r>
          </w:p>
          <w:p w:rsidR="00D36589" w:rsidRPr="00F67DC8" w:rsidRDefault="00901552" w:rsidP="006159D3">
            <w:pPr>
              <w:pStyle w:val="p0"/>
              <w:spacing w:line="440" w:lineRule="atLeast"/>
              <w:ind w:firstLine="435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D36589" w:rsidRPr="00F67DC8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物业管理区内各部位配置有足量的灭火器和消火栓，现场查看均在有效期内。</w:t>
            </w:r>
            <w:r w:rsidR="00D3658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</w:t>
            </w:r>
          </w:p>
          <w:p w:rsidR="00D36589" w:rsidRPr="00F67DC8" w:rsidRDefault="00D36589" w:rsidP="006159D3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触电控制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：查配电箱、绝缘防护良好同时加强防触电安全教育。</w:t>
            </w:r>
          </w:p>
          <w:p w:rsidR="00D36589" w:rsidRDefault="00D36589" w:rsidP="006159D3">
            <w:pPr>
              <w:spacing w:line="440" w:lineRule="exact"/>
              <w:ind w:firstLineChars="150" w:firstLine="316"/>
              <w:rPr>
                <w:rFonts w:asciiTheme="minorEastAsia" w:eastAsiaTheme="minorEastAsia" w:hAnsiTheme="minorEastAsia" w:hint="eastAsia"/>
                <w:szCs w:val="21"/>
              </w:rPr>
            </w:pPr>
            <w:r w:rsidRPr="00F67DC8">
              <w:rPr>
                <w:rFonts w:asciiTheme="minorEastAsia" w:eastAsiaTheme="minorEastAsia" w:hAnsiTheme="minorEastAsia" w:hint="eastAsia"/>
                <w:b/>
                <w:szCs w:val="21"/>
              </w:rPr>
              <w:t>高温中暑控制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901552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Pr="00F67DC8">
              <w:rPr>
                <w:rFonts w:asciiTheme="minorEastAsia" w:eastAsiaTheme="minorEastAsia" w:hAnsiTheme="minorEastAsia" w:hint="eastAsia"/>
                <w:szCs w:val="21"/>
              </w:rPr>
              <w:t>保安管理区内饮用水有电热水器，有休息室室内窗户通风，配备电风扇。</w:t>
            </w:r>
          </w:p>
          <w:p w:rsidR="00D36589" w:rsidRDefault="005A039C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C88D011" wp14:editId="77A2D38B">
                  <wp:simplePos x="0" y="0"/>
                  <wp:positionH relativeFrom="column">
                    <wp:posOffset>3654425</wp:posOffset>
                  </wp:positionH>
                  <wp:positionV relativeFrom="paragraph">
                    <wp:posOffset>269240</wp:posOffset>
                  </wp:positionV>
                  <wp:extent cx="3431540" cy="1934210"/>
                  <wp:effectExtent l="0" t="0" r="0" b="8890"/>
                  <wp:wrapNone/>
                  <wp:docPr id="13" name="图片 13" descr="E:\360安全云盘同步版\国标联合审核\202007\山东泰恒物业管理有限公司补充\新建文件夹\IMG_20200723_163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7\山东泰恒物业管理有限公司补充\新建文件夹\IMG_20200723_163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540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270A38E2" wp14:editId="4E350EBE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148590</wp:posOffset>
                  </wp:positionV>
                  <wp:extent cx="1439545" cy="2553970"/>
                  <wp:effectExtent l="0" t="0" r="8255" b="0"/>
                  <wp:wrapNone/>
                  <wp:docPr id="12" name="图片 12" descr="E:\360安全云盘同步版\国标联合审核\202007\山东泰恒物业管理有限公司补充\新建文件夹\IMG_20200723_16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7\山东泰恒物业管理有限公司补充\新建文件夹\IMG_20200723_163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255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6483644A" wp14:editId="1FAB5FD9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35560</wp:posOffset>
                  </wp:positionV>
                  <wp:extent cx="1701165" cy="3018790"/>
                  <wp:effectExtent l="0" t="0" r="0" b="0"/>
                  <wp:wrapNone/>
                  <wp:docPr id="9" name="图片 9" descr="E:\360安全云盘同步版\国标联合审核\202007\山东泰恒物业管理有限公司补充\新建文件夹\IMG_20200723_163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360安全云盘同步版\国标联合审核\202007\山东泰恒物业管理有限公司补充\新建文件夹\IMG_20200723_163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301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Pr="00F67DC8" w:rsidRDefault="00D36589" w:rsidP="006159D3">
            <w:pPr>
              <w:spacing w:line="440" w:lineRule="exac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5A039C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AC4D57D" wp14:editId="6C3F0921">
                  <wp:simplePos x="0" y="0"/>
                  <wp:positionH relativeFrom="column">
                    <wp:posOffset>2954020</wp:posOffset>
                  </wp:positionH>
                  <wp:positionV relativeFrom="paragraph">
                    <wp:posOffset>125095</wp:posOffset>
                  </wp:positionV>
                  <wp:extent cx="1439545" cy="2553970"/>
                  <wp:effectExtent l="0" t="0" r="8255" b="0"/>
                  <wp:wrapNone/>
                  <wp:docPr id="4" name="图片 4" descr="E:\360安全云盘同步版\国标联合审核\202007\山东泰恒物业管理有限公司补充\新建文件夹\IMG_20200723_135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007\山东泰恒物业管理有限公司补充\新建文件夹\IMG_20200723_135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255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2BBDDDC" wp14:editId="7C3AE735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-8890</wp:posOffset>
                  </wp:positionV>
                  <wp:extent cx="1864360" cy="3307715"/>
                  <wp:effectExtent l="0" t="0" r="2540" b="6985"/>
                  <wp:wrapNone/>
                  <wp:docPr id="6" name="图片 6" descr="E:\360安全云盘同步版\国标联合审核\202007\山东泰恒物业管理有限公司补充\新建文件夹\IMG_20200723_135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360安全云盘同步版\国标联合审核\202007\山东泰恒物业管理有限公司补充\新建文件夹\IMG_20200723_135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33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3F1F9C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650FBD1" wp14:editId="3BD93C92">
                  <wp:simplePos x="0" y="0"/>
                  <wp:positionH relativeFrom="column">
                    <wp:posOffset>3701415</wp:posOffset>
                  </wp:positionH>
                  <wp:positionV relativeFrom="paragraph">
                    <wp:posOffset>184150</wp:posOffset>
                  </wp:positionV>
                  <wp:extent cx="1439545" cy="2553970"/>
                  <wp:effectExtent l="0" t="0" r="8255" b="0"/>
                  <wp:wrapNone/>
                  <wp:docPr id="14" name="图片 14" descr="E:\360安全云盘同步版\国标联合审核\202007\山东泰恒物业管理有限公司补充\新建文件夹\IMG_20200723_163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7\山东泰恒物业管理有限公司补充\新建文件夹\IMG_20200723_163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255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C1F915F" wp14:editId="5218A3CE">
                  <wp:simplePos x="0" y="0"/>
                  <wp:positionH relativeFrom="column">
                    <wp:posOffset>195470</wp:posOffset>
                  </wp:positionH>
                  <wp:positionV relativeFrom="paragraph">
                    <wp:posOffset>9580</wp:posOffset>
                  </wp:positionV>
                  <wp:extent cx="3060685" cy="1725433"/>
                  <wp:effectExtent l="0" t="0" r="0" b="0"/>
                  <wp:wrapNone/>
                  <wp:docPr id="8" name="图片 8" descr="E:\360安全云盘同步版\国标联合审核\202007\山东泰恒物业管理有限公司补充\新建文件夹\IMG_20200723_163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360安全云盘同步版\国标联合审核\202007\山东泰恒物业管理有限公司补充\新建文件夹\IMG_20200723_163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561" cy="17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36589" w:rsidRPr="00F67DC8" w:rsidRDefault="00D36589" w:rsidP="006159D3">
            <w:pPr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待疫情后再进一步现场验证审核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585" w:type="dxa"/>
            <w:vAlign w:val="center"/>
          </w:tcPr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  <w:p w:rsidR="00D36589" w:rsidRDefault="00D36589" w:rsidP="0020525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D36589" w:rsidRPr="005F522D" w:rsidTr="00963BFF">
        <w:trPr>
          <w:trHeight w:val="516"/>
        </w:trPr>
        <w:tc>
          <w:tcPr>
            <w:tcW w:w="1809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D36589" w:rsidRPr="00F67DC8" w:rsidRDefault="00D36589" w:rsidP="006159D3">
            <w:pPr>
              <w:spacing w:line="360" w:lineRule="auto"/>
              <w:rPr>
                <w:rFonts w:asciiTheme="minorEastAsia" w:eastAsiaTheme="minorEastAsia" w:hAnsiTheme="minorEastAsia"/>
                <w:bCs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bCs/>
                <w:szCs w:val="24"/>
              </w:rPr>
              <w:t>EO8.2</w:t>
            </w:r>
          </w:p>
        </w:tc>
        <w:tc>
          <w:tcPr>
            <w:tcW w:w="10004" w:type="dxa"/>
          </w:tcPr>
          <w:p w:rsidR="00D36589" w:rsidRPr="00F67DC8" w:rsidRDefault="003F1F9C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项目部</w:t>
            </w:r>
            <w:r w:rsidR="00D36589" w:rsidRPr="00F67DC8">
              <w:rPr>
                <w:rFonts w:asciiTheme="minorEastAsia" w:eastAsiaTheme="minorEastAsia" w:hAnsiTheme="minorEastAsia" w:cs="宋体" w:hint="eastAsia"/>
                <w:szCs w:val="24"/>
              </w:rPr>
              <w:t>按照策划的《应急准备和响应控制程序程序》《</w:t>
            </w:r>
            <w:r w:rsidR="00D36589">
              <w:rPr>
                <w:rFonts w:asciiTheme="minorEastAsia" w:eastAsiaTheme="minorEastAsia" w:hAnsiTheme="minorEastAsia" w:cs="宋体" w:hint="eastAsia"/>
                <w:szCs w:val="24"/>
              </w:rPr>
              <w:t>突发事件</w:t>
            </w:r>
            <w:r w:rsidR="00D36589" w:rsidRPr="00F67DC8">
              <w:rPr>
                <w:rFonts w:asciiTheme="minorEastAsia" w:eastAsiaTheme="minorEastAsia" w:hAnsiTheme="minorEastAsia" w:cs="宋体" w:hint="eastAsia"/>
                <w:szCs w:val="24"/>
              </w:rPr>
              <w:t>应急预案》等，明确了相应的运行准则。</w:t>
            </w:r>
          </w:p>
          <w:p w:rsidR="00D36589" w:rsidRPr="00F67DC8" w:rsidRDefault="003F1F9C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成武公安局项目部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D36589">
              <w:rPr>
                <w:rFonts w:asciiTheme="minorEastAsia" w:eastAsiaTheme="minorEastAsia" w:hAnsiTheme="minorEastAsia" w:cs="宋体" w:hint="eastAsia"/>
                <w:szCs w:val="24"/>
              </w:rPr>
              <w:t>物业管理</w:t>
            </w:r>
            <w:r w:rsidR="00D36589" w:rsidRPr="00F67DC8">
              <w:rPr>
                <w:rFonts w:asciiTheme="minorEastAsia" w:eastAsiaTheme="minorEastAsia" w:hAnsiTheme="minorEastAsia" w:cs="宋体" w:hint="eastAsia"/>
                <w:szCs w:val="24"/>
              </w:rPr>
              <w:t>过程中加强用电安全，防止触电事故和火灾事故的发生，安装了漏电保护器。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审核时查看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各区域的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 xml:space="preserve">灭火器在有效期内。  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lastRenderedPageBreak/>
              <w:t>有“禁止吸烟”，“小心触电”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“节约用水”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 xml:space="preserve"> 等环保、安全警示标识。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配有急救药箱，箱内有创可贴、消毒酒精、碘伏、棉棒等。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4"/>
              </w:rPr>
            </w:pP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2019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30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日</w:t>
            </w:r>
            <w:r w:rsidR="000952A3">
              <w:rPr>
                <w:rFonts w:asciiTheme="minorEastAsia" w:eastAsiaTheme="minorEastAsia" w:hAnsiTheme="minorEastAsia" w:hint="eastAsia"/>
                <w:szCs w:val="21"/>
              </w:rPr>
              <w:t>成武公安局</w:t>
            </w:r>
            <w:r w:rsidR="000952A3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proofErr w:type="gramStart"/>
            <w:r w:rsidR="000952A3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Pr="00F67DC8">
              <w:rPr>
                <w:rFonts w:asciiTheme="minorEastAsia" w:eastAsiaTheme="minorEastAsia" w:hAnsiTheme="minorEastAsia" w:hint="eastAsia"/>
                <w:szCs w:val="24"/>
              </w:rPr>
              <w:t>参加</w:t>
            </w:r>
            <w:proofErr w:type="gramEnd"/>
            <w:r w:rsidRPr="00F67DC8">
              <w:rPr>
                <w:rFonts w:asciiTheme="minorEastAsia" w:eastAsiaTheme="minorEastAsia" w:hAnsiTheme="minorEastAsia" w:hint="eastAsia"/>
                <w:szCs w:val="24"/>
              </w:rPr>
              <w:t>了办公室组织的火灾预案演练，提供了相关记录。</w:t>
            </w:r>
          </w:p>
          <w:p w:rsidR="00D36589" w:rsidRPr="00F67DC8" w:rsidRDefault="00D36589" w:rsidP="006159D3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="宋体"/>
                <w:szCs w:val="24"/>
              </w:rPr>
            </w:pP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自体系运行以来未出现应急事故情况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，针对新冠病毒制定了防控措施，发现问题及时隔离上报</w:t>
            </w:r>
            <w:r w:rsidRPr="00F67DC8">
              <w:rPr>
                <w:rFonts w:asciiTheme="minorEastAsia" w:eastAsiaTheme="minorEastAsia" w:hAnsiTheme="minorEastAsia" w:cs="宋体" w:hint="eastAsia"/>
                <w:szCs w:val="24"/>
              </w:rPr>
              <w:t>。</w:t>
            </w:r>
          </w:p>
        </w:tc>
        <w:tc>
          <w:tcPr>
            <w:tcW w:w="1585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6589" w:rsidRPr="005F522D">
        <w:trPr>
          <w:trHeight w:val="722"/>
        </w:trPr>
        <w:tc>
          <w:tcPr>
            <w:tcW w:w="1809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36589" w:rsidRPr="005F522D" w:rsidRDefault="00D3658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D36589" w:rsidRPr="005F522D" w:rsidRDefault="00D3658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>
      <w:headerReference w:type="default" r:id="rId16"/>
      <w:footerReference w:type="defaul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B4" w:rsidRDefault="007735B4">
      <w:r>
        <w:separator/>
      </w:r>
    </w:p>
  </w:endnote>
  <w:endnote w:type="continuationSeparator" w:id="0">
    <w:p w:rsidR="007735B4" w:rsidRDefault="0077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6B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46B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B4" w:rsidRDefault="007735B4">
      <w:r>
        <w:separator/>
      </w:r>
    </w:p>
  </w:footnote>
  <w:footnote w:type="continuationSeparator" w:id="0">
    <w:p w:rsidR="007735B4" w:rsidRDefault="0077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A2063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2C60B0" w:rsidRDefault="003A62C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ISC-B-II-31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2C60B0" w:rsidRDefault="003A62C3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ISC-B-II-31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33C"/>
    <w:rsid w:val="00092F91"/>
    <w:rsid w:val="00094791"/>
    <w:rsid w:val="000952A3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C7038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3914"/>
    <w:rsid w:val="00106F20"/>
    <w:rsid w:val="001076D1"/>
    <w:rsid w:val="00123A35"/>
    <w:rsid w:val="00124A78"/>
    <w:rsid w:val="00132572"/>
    <w:rsid w:val="00135F92"/>
    <w:rsid w:val="00145688"/>
    <w:rsid w:val="001456CB"/>
    <w:rsid w:val="001462CD"/>
    <w:rsid w:val="0014661A"/>
    <w:rsid w:val="00147EDB"/>
    <w:rsid w:val="001515A1"/>
    <w:rsid w:val="001564F9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21D2"/>
    <w:rsid w:val="002A33CC"/>
    <w:rsid w:val="002A4A4F"/>
    <w:rsid w:val="002A62D8"/>
    <w:rsid w:val="002B1808"/>
    <w:rsid w:val="002C1ACE"/>
    <w:rsid w:val="002C3E0D"/>
    <w:rsid w:val="002C45A7"/>
    <w:rsid w:val="002C60B0"/>
    <w:rsid w:val="002D16E6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6BE3"/>
    <w:rsid w:val="003E0E52"/>
    <w:rsid w:val="003E2C93"/>
    <w:rsid w:val="003F1F9C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7C49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27982"/>
    <w:rsid w:val="00531857"/>
    <w:rsid w:val="0053208B"/>
    <w:rsid w:val="0053344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A039C"/>
    <w:rsid w:val="005B16AE"/>
    <w:rsid w:val="005B173D"/>
    <w:rsid w:val="005B6888"/>
    <w:rsid w:val="005C3E38"/>
    <w:rsid w:val="005D1D88"/>
    <w:rsid w:val="005E66E1"/>
    <w:rsid w:val="005F0315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2C62"/>
    <w:rsid w:val="00664736"/>
    <w:rsid w:val="00665980"/>
    <w:rsid w:val="006711B0"/>
    <w:rsid w:val="0067587B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55A3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07419"/>
    <w:rsid w:val="00710655"/>
    <w:rsid w:val="00710688"/>
    <w:rsid w:val="00712446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5B4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2B88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60BD"/>
    <w:rsid w:val="008973EE"/>
    <w:rsid w:val="008A5C1F"/>
    <w:rsid w:val="008A7C7E"/>
    <w:rsid w:val="008B21BA"/>
    <w:rsid w:val="008B4EE2"/>
    <w:rsid w:val="008B7644"/>
    <w:rsid w:val="008C199E"/>
    <w:rsid w:val="008C1CA5"/>
    <w:rsid w:val="008C46BC"/>
    <w:rsid w:val="008D089D"/>
    <w:rsid w:val="008E0E14"/>
    <w:rsid w:val="008E792C"/>
    <w:rsid w:val="008F0B04"/>
    <w:rsid w:val="008F5662"/>
    <w:rsid w:val="008F6788"/>
    <w:rsid w:val="008F7C55"/>
    <w:rsid w:val="00901552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45B7B"/>
    <w:rsid w:val="0095571F"/>
    <w:rsid w:val="00955B84"/>
    <w:rsid w:val="0095689B"/>
    <w:rsid w:val="009619EF"/>
    <w:rsid w:val="00961DD3"/>
    <w:rsid w:val="00962F78"/>
    <w:rsid w:val="00964CF5"/>
    <w:rsid w:val="00965A0E"/>
    <w:rsid w:val="0096609F"/>
    <w:rsid w:val="00970DA2"/>
    <w:rsid w:val="00971600"/>
    <w:rsid w:val="00972B2C"/>
    <w:rsid w:val="009769AA"/>
    <w:rsid w:val="0097707F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0638"/>
    <w:rsid w:val="00A23822"/>
    <w:rsid w:val="00A3538B"/>
    <w:rsid w:val="00A378F6"/>
    <w:rsid w:val="00A41F32"/>
    <w:rsid w:val="00A42909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363A"/>
    <w:rsid w:val="00AB41FC"/>
    <w:rsid w:val="00AB7D2F"/>
    <w:rsid w:val="00AC24B1"/>
    <w:rsid w:val="00AC260E"/>
    <w:rsid w:val="00AD0214"/>
    <w:rsid w:val="00AD145D"/>
    <w:rsid w:val="00AD20E6"/>
    <w:rsid w:val="00AD3ACD"/>
    <w:rsid w:val="00AD6F34"/>
    <w:rsid w:val="00AE020D"/>
    <w:rsid w:val="00AF0AAB"/>
    <w:rsid w:val="00AF156F"/>
    <w:rsid w:val="00AF3B58"/>
    <w:rsid w:val="00AF4BE0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11BB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29A7"/>
    <w:rsid w:val="00BE363D"/>
    <w:rsid w:val="00BE3E2D"/>
    <w:rsid w:val="00BE647D"/>
    <w:rsid w:val="00BE7F62"/>
    <w:rsid w:val="00BF3A88"/>
    <w:rsid w:val="00BF4590"/>
    <w:rsid w:val="00BF597E"/>
    <w:rsid w:val="00C03098"/>
    <w:rsid w:val="00C10351"/>
    <w:rsid w:val="00C10EF3"/>
    <w:rsid w:val="00C14685"/>
    <w:rsid w:val="00C271DA"/>
    <w:rsid w:val="00C31C73"/>
    <w:rsid w:val="00C5112E"/>
    <w:rsid w:val="00C513CB"/>
    <w:rsid w:val="00C51A36"/>
    <w:rsid w:val="00C53F84"/>
    <w:rsid w:val="00C548BE"/>
    <w:rsid w:val="00C55228"/>
    <w:rsid w:val="00C62031"/>
    <w:rsid w:val="00C6606A"/>
    <w:rsid w:val="00C67E19"/>
    <w:rsid w:val="00C67E47"/>
    <w:rsid w:val="00C71E85"/>
    <w:rsid w:val="00C73C26"/>
    <w:rsid w:val="00C745AF"/>
    <w:rsid w:val="00C750BE"/>
    <w:rsid w:val="00C76A3E"/>
    <w:rsid w:val="00C86F9B"/>
    <w:rsid w:val="00C877A8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6589"/>
    <w:rsid w:val="00D379ED"/>
    <w:rsid w:val="00D37D1B"/>
    <w:rsid w:val="00D41F5E"/>
    <w:rsid w:val="00D429D7"/>
    <w:rsid w:val="00D42D53"/>
    <w:rsid w:val="00D55E69"/>
    <w:rsid w:val="00D562F6"/>
    <w:rsid w:val="00D74FBF"/>
    <w:rsid w:val="00D7717E"/>
    <w:rsid w:val="00D80770"/>
    <w:rsid w:val="00D8210B"/>
    <w:rsid w:val="00D83050"/>
    <w:rsid w:val="00D8388C"/>
    <w:rsid w:val="00D84AE5"/>
    <w:rsid w:val="00D86E97"/>
    <w:rsid w:val="00D90417"/>
    <w:rsid w:val="00D94B75"/>
    <w:rsid w:val="00D97182"/>
    <w:rsid w:val="00D979F7"/>
    <w:rsid w:val="00DA0DF0"/>
    <w:rsid w:val="00DB1D00"/>
    <w:rsid w:val="00DC34D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B44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5649F"/>
    <w:rsid w:val="00F606E1"/>
    <w:rsid w:val="00F66C77"/>
    <w:rsid w:val="00F6739D"/>
    <w:rsid w:val="00F73968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5594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rsid w:val="00852B8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0">
    <w:name w:val="p0"/>
    <w:basedOn w:val="a"/>
    <w:qFormat/>
    <w:rsid w:val="00D86E97"/>
    <w:pPr>
      <w:widowControl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rsid w:val="00852B8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0">
    <w:name w:val="p0"/>
    <w:basedOn w:val="a"/>
    <w:qFormat/>
    <w:rsid w:val="00D86E97"/>
    <w:pPr>
      <w:widowControl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2020-09-10T07:28:00Z</dcterms:created>
  <dcterms:modified xsi:type="dcterms:W3CDTF">2020-09-10T22:05:00Z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