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083E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2258C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B9E3B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B02B1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重庆尚泽智能科技发展有限公司</w:t>
            </w:r>
          </w:p>
        </w:tc>
        <w:tc>
          <w:tcPr>
            <w:tcW w:w="1134" w:type="dxa"/>
            <w:vAlign w:val="center"/>
          </w:tcPr>
          <w:p w14:paraId="4DDA7B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0B802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20428-2024-Q</w:t>
            </w:r>
          </w:p>
        </w:tc>
      </w:tr>
      <w:tr w14:paraId="55F8BB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8A118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708E7FB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重庆市渝中区北区路18号11-1</w:t>
            </w:r>
          </w:p>
        </w:tc>
      </w:tr>
      <w:tr w14:paraId="13DA2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128FC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57B1AE2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重庆市渝中区北区路18号11-1</w:t>
            </w:r>
          </w:p>
          <w:p w14:paraId="3FBB36E3"/>
        </w:tc>
      </w:tr>
      <w:tr w14:paraId="16E555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53A16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69A62DE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赵鲁萍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30116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81B0E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13657662929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DDE331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5F17AF0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3F6723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E9507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81639CF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 w14:paraId="79486E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86E1F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1F4261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3022C3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CDC575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3B827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EC62C1D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148119752@qq.com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896C73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2279A37">
            <w:pPr>
              <w:rPr>
                <w:sz w:val="21"/>
                <w:szCs w:val="21"/>
              </w:rPr>
            </w:pPr>
          </w:p>
        </w:tc>
      </w:tr>
      <w:tr w14:paraId="0F3EF5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56E13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BD32D3C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2026年03月18日 09:00至2026年03月18日 17:30</w:t>
            </w:r>
          </w:p>
        </w:tc>
        <w:tc>
          <w:tcPr>
            <w:tcW w:w="1457" w:type="dxa"/>
            <w:gridSpan w:val="5"/>
            <w:vAlign w:val="center"/>
          </w:tcPr>
          <w:p w14:paraId="01AECB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F7D94D0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15498C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7E5A6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59FE2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714EC3C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Start w:id="12" w:name="_GoBack"/>
            <w:bookmarkEnd w:id="12"/>
            <w:r>
              <w:rPr>
                <w:rFonts w:hint="eastAsia" w:ascii="宋体" w:hAnsi="宋体"/>
                <w:sz w:val="21"/>
                <w:szCs w:val="21"/>
              </w:rPr>
              <w:t>是  □否</w:t>
            </w:r>
          </w:p>
        </w:tc>
        <w:tc>
          <w:tcPr>
            <w:tcW w:w="1964" w:type="dxa"/>
            <w:gridSpan w:val="5"/>
            <w:vAlign w:val="center"/>
          </w:tcPr>
          <w:p w14:paraId="77FD4A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65A23E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AC8F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9A242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A4B386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1CAB5FE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8C8F7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8A22EDE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46193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7A0C40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1B253F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73051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DD56E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328D36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21655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2089C0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ADA9BEC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GB/T19001-2016/ISO9001:2015  </w:t>
            </w:r>
          </w:p>
        </w:tc>
      </w:tr>
      <w:tr w14:paraId="2947EC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721EAA3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D637F26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B8193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4126A1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BA7FBC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39445A1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25C9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062D81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5F5591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Q:许可范围内的化工原料(硫酸、盐酸、甲醛、氢氧化钠、苯酚)、电子元器件、机械设备、环境监测专用仪器仪表的销售</w:t>
            </w:r>
          </w:p>
          <w:p w14:paraId="22C38DE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237202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ACCAD7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909C99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29.09.02,29.10.07,29.11.05</w:t>
            </w:r>
          </w:p>
        </w:tc>
        <w:tc>
          <w:tcPr>
            <w:tcW w:w="1275" w:type="dxa"/>
            <w:gridSpan w:val="3"/>
            <w:vAlign w:val="center"/>
          </w:tcPr>
          <w:p w14:paraId="00086E5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7EEEBE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44671C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534D2B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B436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CFAE9E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E8615E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CA82BD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00982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5B9D66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94C3F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5930C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E5C86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014A375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5170E69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53536F5">
            <w:pPr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48BD4A48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A3A12D1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2024-N1QMS-1341707</w:t>
            </w:r>
          </w:p>
        </w:tc>
        <w:tc>
          <w:tcPr>
            <w:tcW w:w="3684" w:type="dxa"/>
            <w:gridSpan w:val="9"/>
            <w:vAlign w:val="center"/>
          </w:tcPr>
          <w:p w14:paraId="7963FAA4">
            <w:pPr>
              <w:jc w:val="center"/>
              <w:rPr>
                <w:sz w:val="21"/>
                <w:szCs w:val="21"/>
              </w:rPr>
            </w:pPr>
            <w:r>
              <w:t>29.09.02,29.10.07,29.11.05</w:t>
            </w:r>
          </w:p>
        </w:tc>
        <w:tc>
          <w:tcPr>
            <w:tcW w:w="1560" w:type="dxa"/>
            <w:gridSpan w:val="2"/>
            <w:vAlign w:val="center"/>
          </w:tcPr>
          <w:p w14:paraId="6833797C">
            <w:pPr>
              <w:jc w:val="center"/>
              <w:rPr>
                <w:sz w:val="21"/>
                <w:szCs w:val="21"/>
              </w:rPr>
            </w:pPr>
            <w:r>
              <w:t>18716273657</w:t>
            </w:r>
          </w:p>
        </w:tc>
      </w:tr>
      <w:tr w14:paraId="625A7C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53544CA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3624B2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55AC0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F5934C5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50A6981A">
            <w:pPr>
              <w:widowControl/>
              <w:jc w:val="left"/>
              <w:rPr>
                <w:sz w:val="21"/>
                <w:szCs w:val="21"/>
              </w:rPr>
            </w:pPr>
          </w:p>
          <w:p w14:paraId="01D0F79B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A93B960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2026年03月12</w:t>
            </w:r>
          </w:p>
        </w:tc>
        <w:tc>
          <w:tcPr>
            <w:tcW w:w="5244" w:type="dxa"/>
            <w:gridSpan w:val="11"/>
          </w:tcPr>
          <w:p w14:paraId="449FD0F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37D3FB1">
            <w:pPr>
              <w:rPr>
                <w:sz w:val="21"/>
                <w:szCs w:val="21"/>
              </w:rPr>
            </w:pPr>
          </w:p>
          <w:p w14:paraId="08E2521C">
            <w:pPr>
              <w:rPr>
                <w:sz w:val="21"/>
                <w:szCs w:val="21"/>
              </w:rPr>
            </w:pPr>
          </w:p>
          <w:p w14:paraId="2603FF08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F0546B9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23E3EF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4A82E2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103DD9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4C4AAD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E8FBEC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CF0A86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24AF301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4A0A41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CC1643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48271D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1B0A9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7BC1D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1BBA13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40A3CB7">
      <w:pPr>
        <w:pStyle w:val="2"/>
      </w:pPr>
    </w:p>
    <w:p w14:paraId="368212E1">
      <w:pPr>
        <w:pStyle w:val="2"/>
      </w:pPr>
    </w:p>
    <w:p w14:paraId="326E56DA">
      <w:pPr>
        <w:pStyle w:val="2"/>
      </w:pPr>
    </w:p>
    <w:p w14:paraId="24972F63">
      <w:pPr>
        <w:pStyle w:val="2"/>
      </w:pPr>
    </w:p>
    <w:p w14:paraId="6A8683A2">
      <w:pPr>
        <w:pStyle w:val="2"/>
      </w:pPr>
    </w:p>
    <w:p w14:paraId="72B2E035">
      <w:pPr>
        <w:pStyle w:val="2"/>
      </w:pPr>
    </w:p>
    <w:p w14:paraId="3B1463F8">
      <w:pPr>
        <w:pStyle w:val="2"/>
      </w:pPr>
    </w:p>
    <w:p w14:paraId="58D8F340">
      <w:pPr>
        <w:pStyle w:val="2"/>
      </w:pPr>
    </w:p>
    <w:p w14:paraId="69FB83CF">
      <w:pPr>
        <w:pStyle w:val="2"/>
      </w:pPr>
    </w:p>
    <w:p w14:paraId="02BE65A8">
      <w:pPr>
        <w:pStyle w:val="2"/>
      </w:pPr>
    </w:p>
    <w:p w14:paraId="36D05917">
      <w:pPr>
        <w:pStyle w:val="2"/>
      </w:pPr>
    </w:p>
    <w:p w14:paraId="217A96A8">
      <w:pPr>
        <w:pStyle w:val="2"/>
      </w:pPr>
    </w:p>
    <w:p w14:paraId="4F651A96">
      <w:pPr>
        <w:pStyle w:val="2"/>
      </w:pPr>
    </w:p>
    <w:p w14:paraId="2E1B8DAA">
      <w:pPr>
        <w:pStyle w:val="2"/>
      </w:pPr>
    </w:p>
    <w:p w14:paraId="1DB5C984">
      <w:pPr>
        <w:pStyle w:val="2"/>
      </w:pPr>
    </w:p>
    <w:p w14:paraId="67633FCD">
      <w:pPr>
        <w:pStyle w:val="2"/>
      </w:pPr>
    </w:p>
    <w:p w14:paraId="270D6B2E">
      <w:pPr>
        <w:pStyle w:val="2"/>
      </w:pPr>
    </w:p>
    <w:p w14:paraId="3EA101DF">
      <w:pPr>
        <w:pStyle w:val="2"/>
      </w:pPr>
    </w:p>
    <w:p w14:paraId="28D89EEF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1EC862D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6D906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0B020D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411B34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F29404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2E529C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861A5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5BDD2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A1A5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8C43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46A2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C002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DEAD6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E25D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325E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618A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90B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57C7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068A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510E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03E4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8C23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0205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EA32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FCC2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C458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17E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019A0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9D59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0C39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E39A8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1B83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C39F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3A13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A847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D709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11F0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C9D8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CBD2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1EF8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778FD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8A7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70428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2CAB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38D8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8B66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55C3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D3941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4085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A172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DD06C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850B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B99DF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2414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6753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94FE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D436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08EC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B4DC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0B48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1CB6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18CF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9C57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7191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80FA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2BF2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615E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D72C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F9BC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F047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1340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B53B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A0B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93E3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F5D4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0552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A6C7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A4A7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0EFA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865D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41A7F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7511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D833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AAB9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B04D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B1450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B313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5802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9B81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0256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6B591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AA67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BFE6C63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3865544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EB0BA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A25D5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EDD1A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B72283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C684E8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AFD6C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C2064E3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03F8C6A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2C641C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7DCFCB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C0764EB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AE076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646D65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80C7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1D8096B8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8AF7EF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1A30C4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1197</Words>
  <Characters>1385</Characters>
  <Lines>9</Lines>
  <Paragraphs>2</Paragraphs>
  <TotalTime>0</TotalTime>
  <ScaleCrop>false</ScaleCrop>
  <LinksUpToDate>false</LinksUpToDate>
  <CharactersWithSpaces>1429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2026-03-12T08:06:54Z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