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AEB8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58CE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F5F8A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8B0E02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重庆逸悦利包装有限公司</w:t>
            </w:r>
          </w:p>
        </w:tc>
        <w:tc>
          <w:tcPr>
            <w:tcW w:w="1134" w:type="dxa"/>
            <w:vAlign w:val="center"/>
          </w:tcPr>
          <w:p w14:paraId="2A5197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56E4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20393-2024-E</w:t>
            </w:r>
          </w:p>
        </w:tc>
      </w:tr>
      <w:tr w14:paraId="5B5FA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CE87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970471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重庆市九龙坡区谢家湾正街92号附25号</w:t>
            </w:r>
          </w:p>
        </w:tc>
      </w:tr>
      <w:tr w14:paraId="7A4F5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9424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BA732B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重庆市沙坪坝区青木关镇管家桥村歌唱嘴社3号</w:t>
            </w:r>
          </w:p>
          <w:p w14:paraId="76E7929A"/>
        </w:tc>
      </w:tr>
      <w:tr w14:paraId="7CCB0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07D9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E7A3DE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郑明书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1DA22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D717B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18523999973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1DC1E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CC71ED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A7DD4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6D692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9D718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3008A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683B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6AC264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E9883E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B3FFB7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5720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A5A261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1349557660@qq.com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BAB8F7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21F9F30">
            <w:pPr>
              <w:rPr>
                <w:sz w:val="21"/>
                <w:szCs w:val="21"/>
              </w:rPr>
            </w:pPr>
          </w:p>
        </w:tc>
      </w:tr>
      <w:tr w14:paraId="7AE7F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9A37E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472355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09:00至2025年12月05日 17:00</w:t>
            </w:r>
          </w:p>
        </w:tc>
        <w:tc>
          <w:tcPr>
            <w:tcW w:w="1457" w:type="dxa"/>
            <w:gridSpan w:val="5"/>
            <w:vAlign w:val="center"/>
          </w:tcPr>
          <w:p w14:paraId="24B371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F2F2AA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789BB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EE983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3B89D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618395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038C2F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F2CFD3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7314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D5BE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C745DC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DA31C0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86095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1FD0FD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8F8F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47CD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024DA0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</w:t>
            </w:r>
          </w:p>
        </w:tc>
      </w:tr>
      <w:tr w14:paraId="3F8F7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37C21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196078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DD10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338C2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C58ADF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24001-2016/ISO14001:2015</w:t>
            </w:r>
          </w:p>
        </w:tc>
      </w:tr>
      <w:tr w14:paraId="739CF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C1CE6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FB09BA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27FA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B89AF1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3D0FB9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CF73CA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5FB6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963FB9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28DB5C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Q:木托盘、木箱的生产</w:t>
            </w:r>
          </w:p>
          <w:p w14:paraId="2D4556E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E:木托盘、木箱的生产所涉及场所的相关环境管理活动</w:t>
            </w:r>
          </w:p>
          <w:p w14:paraId="60EA5B5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4DB4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71E9BB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BD819F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Q:06.02.04,E:06.02.04</w:t>
            </w:r>
          </w:p>
        </w:tc>
        <w:tc>
          <w:tcPr>
            <w:tcW w:w="1275" w:type="dxa"/>
            <w:gridSpan w:val="3"/>
            <w:vAlign w:val="center"/>
          </w:tcPr>
          <w:p w14:paraId="438C352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EC0F80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C7AE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86C794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60EB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BE051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7C0FAB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4FA20C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15983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EC7EFE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99EFF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CABFB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3218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2524C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DDFC2A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2A7AF0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05CE900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5ADEF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3FB9CA16">
            <w:pPr>
              <w:jc w:val="center"/>
              <w:rPr>
                <w:sz w:val="21"/>
                <w:szCs w:val="21"/>
              </w:rPr>
            </w:pPr>
            <w:r>
              <w:t>06.02.04</w:t>
            </w:r>
          </w:p>
        </w:tc>
        <w:tc>
          <w:tcPr>
            <w:tcW w:w="1560" w:type="dxa"/>
            <w:gridSpan w:val="2"/>
            <w:vAlign w:val="center"/>
          </w:tcPr>
          <w:p w14:paraId="6E3A31BE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674FA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A785D6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7A324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618ED41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440F79C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482653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5585B704">
            <w:pPr>
              <w:jc w:val="center"/>
            </w:pPr>
            <w:r>
              <w:t>06.02.04</w:t>
            </w:r>
          </w:p>
        </w:tc>
        <w:tc>
          <w:tcPr>
            <w:tcW w:w="1560" w:type="dxa"/>
            <w:gridSpan w:val="2"/>
            <w:vAlign w:val="center"/>
          </w:tcPr>
          <w:p w14:paraId="5AC2D598">
            <w:pPr>
              <w:jc w:val="center"/>
            </w:pPr>
            <w:r>
              <w:t>18983000183</w:t>
            </w:r>
          </w:p>
        </w:tc>
      </w:tr>
      <w:tr w14:paraId="469C0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01047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F73FC3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4AB2858">
            <w:pPr>
              <w:widowControl/>
              <w:jc w:val="left"/>
              <w:rPr>
                <w:sz w:val="21"/>
                <w:szCs w:val="21"/>
              </w:rPr>
            </w:pPr>
          </w:p>
          <w:p w14:paraId="504F2E0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5E4F99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0107B5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B45B9A0">
            <w:pPr>
              <w:rPr>
                <w:sz w:val="21"/>
                <w:szCs w:val="21"/>
              </w:rPr>
            </w:pPr>
          </w:p>
          <w:p w14:paraId="02104514">
            <w:pPr>
              <w:rPr>
                <w:sz w:val="21"/>
                <w:szCs w:val="21"/>
              </w:rPr>
            </w:pPr>
          </w:p>
          <w:p w14:paraId="761F151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5B745B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B7F4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07835B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E54B31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AD9BA0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34B09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14FB4E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F237D9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2F1D11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ECCC30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627AC5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5C2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4F193B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2FCEEB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01A90B">
      <w:pPr>
        <w:pStyle w:val="2"/>
      </w:pPr>
    </w:p>
    <w:p w14:paraId="0B6003B2">
      <w:pPr>
        <w:pStyle w:val="2"/>
      </w:pPr>
    </w:p>
    <w:p w14:paraId="47FF3A1D">
      <w:pPr>
        <w:pStyle w:val="2"/>
      </w:pPr>
    </w:p>
    <w:p w14:paraId="717EF9EA">
      <w:pPr>
        <w:pStyle w:val="2"/>
      </w:pPr>
    </w:p>
    <w:p w14:paraId="5C379BCF">
      <w:pPr>
        <w:pStyle w:val="2"/>
      </w:pPr>
    </w:p>
    <w:p w14:paraId="1B9FF409">
      <w:pPr>
        <w:pStyle w:val="2"/>
      </w:pPr>
    </w:p>
    <w:p w14:paraId="5A73E915">
      <w:pPr>
        <w:pStyle w:val="2"/>
      </w:pPr>
    </w:p>
    <w:p w14:paraId="540114BE">
      <w:pPr>
        <w:pStyle w:val="2"/>
      </w:pPr>
    </w:p>
    <w:p w14:paraId="0C6E7117">
      <w:pPr>
        <w:pStyle w:val="2"/>
      </w:pPr>
    </w:p>
    <w:p w14:paraId="09D45C2B">
      <w:pPr>
        <w:pStyle w:val="2"/>
      </w:pPr>
    </w:p>
    <w:p w14:paraId="168644F0">
      <w:pPr>
        <w:pStyle w:val="2"/>
      </w:pPr>
    </w:p>
    <w:p w14:paraId="0435FD77">
      <w:pPr>
        <w:pStyle w:val="2"/>
      </w:pPr>
    </w:p>
    <w:p w14:paraId="3C45DA19">
      <w:pPr>
        <w:pStyle w:val="2"/>
      </w:pPr>
    </w:p>
    <w:p w14:paraId="09CD6B64">
      <w:pPr>
        <w:pStyle w:val="2"/>
      </w:pPr>
    </w:p>
    <w:p w14:paraId="394A0CFB">
      <w:pPr>
        <w:pStyle w:val="2"/>
      </w:pPr>
    </w:p>
    <w:p w14:paraId="3D1C4021">
      <w:pPr>
        <w:pStyle w:val="2"/>
      </w:pPr>
    </w:p>
    <w:p w14:paraId="4D19B96F">
      <w:pPr>
        <w:pStyle w:val="2"/>
      </w:pPr>
    </w:p>
    <w:p w14:paraId="02D45B31">
      <w:pPr>
        <w:pStyle w:val="2"/>
      </w:pPr>
    </w:p>
    <w:p w14:paraId="5C6BB53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68CE06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E1AA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CF0AF2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9A169F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383A3E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BFD5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015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0B63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2AEF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A312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CEC7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C98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F1C8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9D2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A2B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5D90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973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387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951F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4CD0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ADBD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543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AC5E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500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3479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F77D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DB5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CE6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286C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22FD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3BFA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A3F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6092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92C1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532E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5F2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DED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CE8E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50E3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4C1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4DA3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3D0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3DE8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AC4A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F507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DCCB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0B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D8E8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D476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D19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A4A5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A68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D5C9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1BCF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0AB9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2FFF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032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0662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0AF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114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C7AC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57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71BB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145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A23F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CF47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B2E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221F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355E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46FB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70A3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516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F0B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D8E3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B2F6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D371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F4B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CDA8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4A7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3D98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514B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969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9C3A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D57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9949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1D2A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D2A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07D4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8581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F714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C65C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701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A1F592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E017E6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8419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9854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3A34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3AD23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082DC3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F6D1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DFEB96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520B89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9D1DE3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B0BE3F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E8DB57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D4BD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53C404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6F79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AC6C0D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4BBB8D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7BF0F04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1194</Words>
  <Characters>1418</Characters>
  <Lines>9</Lines>
  <Paragraphs>2</Paragraphs>
  <TotalTime>0</TotalTime>
  <ScaleCrop>false</ScaleCrop>
  <LinksUpToDate>false</LinksUpToDate>
  <CharactersWithSpaces>1463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2025-11-27T06:03:42Z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