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20360-2024-EnMS</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800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安徽长红物业管理服务有限公司</w:t>
      </w:r>
    </w:p>
    <w:p w14:paraId="575B023F">
      <w:pPr>
        <w:spacing w:line="360" w:lineRule="auto"/>
        <w:ind w:firstLine="2255" w:firstLineChars="1074"/>
      </w:pPr>
      <w:r>
        <w:rPr>
          <w:rFonts w:hint="eastAsia"/>
          <w:b/>
          <w:bCs/>
          <w:color w:val="000000"/>
        </w:rPr>
        <w:t xml:space="preserve">审核体系: </w:t>
      </w:r>
      <w:r>
        <w:rPr>
          <w:rFonts w:hint="eastAsia"/>
          <w:color w:val="00000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王琳</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王琳、强兴、赵杨春</w:t>
            </w:r>
            <w:r>
              <w:rPr>
                <w:rFonts w:hint="eastAsia"/>
              </w:rPr>
              <w:t xml:space="preserve"> </w:t>
            </w:r>
            <w:r>
              <w:rPr>
                <w:rFonts w:hint="eastAsia"/>
              </w:rPr>
              <w:t>赵杨春</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1097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王琳</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2022-N1EnMS-1254369</w:t>
            </w:r>
          </w:p>
        </w:tc>
        <w:tc>
          <w:tcPr>
            <w:tcW w:w="3145" w:type="dxa"/>
            <w:vAlign w:val="center"/>
          </w:tcPr>
          <w:p w14:paraId="20FFAAA0">
            <w:pPr>
              <w:spacing w:line="360" w:lineRule="auto"/>
              <w:jc w:val="center"/>
            </w:pPr>
            <w:bookmarkStart w:id="4" w:name="_GoBack"/>
            <w:bookmarkEnd w:id="4"/>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强兴</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2023-N1EnMS-1263375</w:t>
            </w:r>
          </w:p>
        </w:tc>
        <w:tc>
          <w:tcPr>
            <w:tcW w:w="3145" w:type="dxa"/>
            <w:vAlign w:val="center"/>
          </w:tcPr>
          <w:p w14:paraId="05A8C599">
            <w:pPr>
              <w:spacing w:line="360" w:lineRule="auto"/>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赵杨春</w:t>
            </w:r>
          </w:p>
        </w:tc>
        <w:tc>
          <w:tcPr>
            <w:tcW w:w="1051" w:type="dxa"/>
            <w:vAlign w:val="center"/>
          </w:tcPr>
          <w:p>
            <w:pPr>
              <w:jc w:val="center"/>
            </w:pPr>
          </w:p>
        </w:tc>
        <w:tc>
          <w:tcPr>
            <w:tcW w:w="1466" w:type="dxa"/>
            <w:vAlign w:val="center"/>
          </w:tcPr>
          <w:p>
            <w:pPr>
              <w:jc w:val="center"/>
            </w:pPr>
            <w:r>
              <w:t>技术专家</w:t>
            </w:r>
          </w:p>
        </w:tc>
        <w:tc>
          <w:tcPr>
            <w:tcW w:w="2268" w:type="dxa"/>
            <w:vAlign w:val="center"/>
          </w:tcPr>
          <w:p>
            <w:pPr>
              <w:jc w:val="center"/>
            </w:pPr>
            <w:r>
              <w:t>341202199106023547</w:t>
            </w:r>
          </w:p>
        </w:tc>
        <w:tc>
          <w:tcPr>
            <w:tcW w:w="3145" w:type="dxa"/>
            <w:vAlign w:val="center"/>
          </w:tcPr>
          <w:p>
            <w:pPr>
              <w:jc w:val="center"/>
            </w:pPr>
            <w:r>
              <w:t>2.9</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2025年06月04日上午至2025年06月05日上午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EnMS:物业服务所涉及的能源管理活动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安徽省合肥市庐阳区杏林街道文一泊心湾S1号楼2层201室</w:t>
      </w:r>
    </w:p>
    <w:p w14:paraId="1FCA9815">
      <w:pPr>
        <w:spacing w:line="360" w:lineRule="auto"/>
        <w:ind w:firstLine="420" w:firstLineChars="200"/>
      </w:pPr>
      <w:r>
        <w:rPr>
          <w:rFonts w:hint="eastAsia"/>
        </w:rPr>
        <w:t>办公地址：</w:t>
      </w:r>
      <w:r>
        <w:rPr>
          <w:rFonts w:hint="eastAsia"/>
        </w:rPr>
        <w:t>安徽省合肥市庐阳区杏林街道文一泊心湾S1号楼2层201室</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安徽省合肥市庐阳区杏林街道文一泊心湾S1号楼2层201室</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安徽长红物业管理服务有限公司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王琳、强兴、赵杨春</w:t>
      </w:r>
      <w:r>
        <w:rPr>
          <w:rFonts w:hint="eastAsia"/>
        </w:rPr>
        <w:t xml:space="preserve">  </w:t>
      </w:r>
      <w:r>
        <w:rPr>
          <w:rFonts w:hint="eastAsia"/>
          <w:b/>
          <w:color w:val="auto"/>
          <w:kern w:val="2"/>
          <w:sz w:val="21"/>
          <w:lang w:val="en-GB"/>
        </w:rPr>
        <w:t>赵杨春</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7947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