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20339-2024-Q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95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杭州每刻科技有限公司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张磊、王宗收</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50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2022-N1QMS-2258213</w:t>
            </w:r>
          </w:p>
        </w:tc>
        <w:tc>
          <w:tcPr>
            <w:tcW w:w="3145" w:type="dxa"/>
            <w:vAlign w:val="center"/>
          </w:tcPr>
          <w:p w:rsidR="001F0A49">
            <w:pPr>
              <w:spacing w:line="360" w:lineRule="auto"/>
              <w:jc w:val="center"/>
            </w:pPr>
            <w:bookmarkStart w:id="4" w:name="_GoBack"/>
            <w:bookmarkEnd w:id="4"/>
            <w:r>
              <w:t>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王宗收</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2024-N1QMS-1274285</w:t>
            </w: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2025年06月09日上午至2025年06月10日下午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Q:财务应用软件的研发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浙江省杭州市钱塘区万晶湖畔中心西区2幢1501室</w:t>
      </w:r>
    </w:p>
    <w:p w:rsidR="001F0A49">
      <w:pPr>
        <w:spacing w:line="360" w:lineRule="auto"/>
        <w:ind w:firstLine="420" w:firstLineChars="200"/>
      </w:pPr>
      <w:r>
        <w:rPr>
          <w:rFonts w:hint="eastAsia"/>
        </w:rPr>
        <w:t>办公地址：</w:t>
      </w:r>
      <w:r>
        <w:rPr>
          <w:rFonts w:hint="eastAsia"/>
        </w:rPr>
        <w:t>浙江省杭州市钱塘区万晶湖畔中心西区2幢1501室</w:t>
      </w:r>
    </w:p>
    <w:p w:rsidR="001F0A49">
      <w:pPr>
        <w:spacing w:line="360" w:lineRule="auto"/>
        <w:ind w:firstLine="420" w:firstLineChars="200"/>
      </w:pPr>
      <w:r>
        <w:rPr>
          <w:rFonts w:hint="eastAsia"/>
        </w:rPr>
        <w:t>经营地址：</w:t>
      </w:r>
      <w:bookmarkStart w:id="13" w:name="生产地址"/>
      <w:bookmarkEnd w:id="13"/>
      <w:r>
        <w:rPr>
          <w:rFonts w:hint="eastAsia"/>
        </w:rPr>
        <w:t>浙江省杭州市钱塘区万晶湖畔中心西区2幢1501室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杭州每刻科技有限公司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张磊、王宗收</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632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