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重庆佳坤土地规划有限公司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重庆市渝中区四新路9号甲单元20-1#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重庆市渝中区四新路9号甲单元20-1#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；重庆市渝北区木耳镇五通庙村23组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023-63895769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023-63895769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2023年12月07日 上午至2023年12月08日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Q：国土空间规划（土地利用总体规划）及其专项规划的编制、设计，勘测定界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E：国土空间规划（土地利用总体规划）及其专项规划的编制、设计，勘测定界所涉及场所的相关环境管理活动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O：国土空间规划（土地利用总体规划）及其专项规划的编制、设计，勘测定界所涉及场所的相关职业健康安全管理活动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Q：34.01.01;34.01.02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E：34.01.01;34.01.02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O：34.01.01;34.01.02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E:34.01.01,34.01.02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O:34.01.01,34.01.02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张庆林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2023-N0QMS-1310463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2023-N0EMS-1310463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2023-N0OHSMS-1310463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15310927775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FF23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9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2023-12-05T00:47:13Z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