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10660-2023-R02</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江西华章实业有限公司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R02:审核员</w:t>
            </w:r>
          </w:p>
        </w:tc>
        <w:tc>
          <w:tcPr>
            <w:tcW w:w="2268" w:type="dxa"/>
            <w:vAlign w:val="center"/>
          </w:tcPr>
          <w:p w:rsidR="00A824E9">
            <w:pPr>
              <w:spacing w:line="360" w:lineRule="exact"/>
              <w:jc w:val="center"/>
              <w:rPr>
                <w:b/>
                <w:szCs w:val="21"/>
              </w:rPr>
            </w:pPr>
            <w:r>
              <w:rPr>
                <w:b/>
                <w:szCs w:val="21"/>
              </w:rPr>
              <w:t>ISC-257737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曾赣玲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EI:审核员</w:t>
            </w:r>
          </w:p>
        </w:tc>
        <w:tc>
          <w:tcPr>
            <w:tcW w:w="2268" w:type="dxa"/>
            <w:vAlign w:val="center"/>
          </w:tcPr>
          <w:p w:rsidR="00A824E9">
            <w:pPr>
              <w:spacing w:line="360" w:lineRule="exact"/>
              <w:jc w:val="center"/>
              <w:rPr>
                <w:b/>
                <w:szCs w:val="21"/>
              </w:rPr>
            </w:pPr>
            <w:r>
              <w:rPr>
                <w:b/>
                <w:szCs w:val="21"/>
              </w:rPr>
              <w:t>ISC-286307</w:t>
            </w:r>
          </w:p>
          <w:p w:rsidR="00A824E9">
            <w:pPr>
              <w:spacing w:line="360" w:lineRule="exact"/>
              <w:jc w:val="center"/>
              <w:rPr>
                <w:b/>
                <w:szCs w:val="21"/>
              </w:rPr>
            </w:pPr>
            <w:r>
              <w:rPr>
                <w:b/>
                <w:szCs w:val="21"/>
              </w:rPr>
              <w:t>ISC-286307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SA8000企业社会责任管理体系,诚信管理体系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R02：SA8000：2014《社会责任管理要求》,EI：GB/T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2023年12月04日 上午至2023年12月05日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江西省宜春市樟树市虎川大道666号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江西省宜春市樟树市共和东路129号（盛世豪庭）1幢店面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