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10570-2025-EnMS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成都天远宏图科技有限公司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91510100MA6380UB5G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成都天远宏图科技有限公司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中国（四川）自由贸易试验区成都高新区天府大道北段1700号4栋1单元21层2112号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中国（四川）自由贸易试验区成都高新区天府大道北段1700号4栋1单元21层2112号</w:t>
            </w:r>
          </w:p>
          <w:p w14:paraId="21CBAE7B">
            <w:pPr>
              <w:snapToGrid w:val="0"/>
              <w:spacing w:line="0" w:lineRule="atLeast"/>
              <w:jc w:val="left"/>
              <w:rPr>
                <w:rFonts w:hint="eastAsia"/>
                <w:sz w:val="21"/>
                <w:szCs w:val="21"/>
              </w:rPr>
            </w:pPr>
            <w:r>
              <w:rPr>
                <w:rFonts w:hint="eastAsia"/>
                <w:sz w:val="21"/>
                <w:szCs w:val="21"/>
              </w:rPr>
              <w:t>深圳市朗驰欣创科技股份有限公司成都分公司 中国（四川）自由贸易试验区成都高新区吉庆三路333号1栋1单元7层701号</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成都天远宏图科技有限公司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中国（四川）自由贸易试验区成都高新区天府大道北段1700号4栋1单元21层2112号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中国（四川）自由贸易试验区成都高新区天府大道北段1700号4栋1单元21层2112号</w:t>
            </w:r>
          </w:p>
          <w:p w14:paraId="47A1F75E">
            <w:pPr>
              <w:snapToGrid w:val="0"/>
              <w:spacing w:line="0" w:lineRule="atLeast"/>
              <w:jc w:val="left"/>
              <w:rPr>
                <w:rFonts w:hint="eastAsia"/>
                <w:sz w:val="21"/>
                <w:szCs w:val="21"/>
              </w:rPr>
            </w:pPr>
            <w:r>
              <w:rPr>
                <w:rFonts w:hint="eastAsia"/>
                <w:sz w:val="21"/>
                <w:szCs w:val="21"/>
              </w:rPr>
              <w:t>深圳市朗驰欣创科技股份有限公司成都分公司 中国（四川）自由贸易试验区成都高新区吉庆三路333号1栋1单元7层701号</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076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