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77DFC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2E6AFD" w:rsidR="002E6AFD">
        <w:rPr>
          <w:rFonts w:ascii="Times New Roman" w:hAnsi="Times New Roman" w:cs="Times New Roman" w:hint="eastAsia"/>
          <w:sz w:val="20"/>
          <w:szCs w:val="24"/>
        </w:rPr>
        <w:t>10402-2024-R04</w:t>
      </w:r>
    </w:p>
    <w:p w:rsidR="00B77D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固达电线电缆（集团）有限公司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ind w:firstLine="420" w:firstLineChars="20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>
            <w:pPr>
              <w:jc w:val="center"/>
            </w:pPr>
          </w:p>
        </w:tc>
      </w:tr>
    </w:tbl>
    <w:p w:rsidR="00B77DFC">
      <w:pPr>
        <w:jc w:val="right"/>
      </w:pPr>
    </w:p>
    <w:p w:rsidR="00B77DFC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Wingdings" w:eastAsia="宋体" w:hAnsi="Wingdings"/>
          <w:szCs w:val="21"/>
        </w:rPr>
        <w:sym w:font="Wingdings" w:char="F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再认证</w:t>
      </w:r>
    </w:p>
    <w:p w:rsidR="00B77DFC">
      <w:pPr>
        <w:jc w:val="right"/>
      </w:pPr>
    </w:p>
    <w:p w:rsidR="00B77DF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Sect="00B77DFC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372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8.85pt;height:20.6pt;margin-top:14.4pt;margin-left:259.1pt;position:absolute;z-index:251658240" stroked="f">
          <v:textbox>
            <w:txbxContent>
              <w:p w:rsidR="00B77D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P="002E6AFD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>
    <w:pPr>
      <w:rPr>
        <w:sz w:val="18"/>
        <w:szCs w:val="18"/>
      </w:rPr>
    </w:pPr>
    <w:r>
      <w:rPr>
        <w:sz w:val="18"/>
      </w:rPr>
      <w:pict>
        <v:line id="直线 2" o:spid="_x0000_s2050" style="position:absolute;z-index:251659264" from="-16.95pt,-0.05pt" to="477.95pt,0.65pt"/>
      </w:pict>
    </w:r>
    <w:bookmarkEnd w:id="2"/>
  </w:p>
  <w:p w:rsidR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77DF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B77DFC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A49BE21D48984E578FA4C0A9884E2841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