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10698-2023-QE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8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江西天仙精藏设备有限公司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6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23.01.01,29.12.00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23.01.01,29.12.00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2025年10月30日上午至2025年11月01日上午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江西省樟树市城北工业园</w:t>
      </w:r>
    </w:p>
    <w:p w:rsidR="001F0A49">
      <w:pPr>
        <w:spacing w:line="360" w:lineRule="auto"/>
        <w:ind w:firstLine="420" w:firstLineChars="200"/>
      </w:pPr>
      <w:r>
        <w:rPr>
          <w:rFonts w:hint="eastAsia"/>
        </w:rPr>
        <w:t>办公地址：</w:t>
      </w:r>
      <w:r>
        <w:rPr>
          <w:rFonts w:hint="eastAsia"/>
        </w:rPr>
        <w:t>江西省樟树市城北工业园</w:t>
      </w:r>
    </w:p>
    <w:p w:rsidR="001F0A49">
      <w:pPr>
        <w:spacing w:line="360" w:lineRule="auto"/>
        <w:ind w:firstLine="420" w:firstLineChars="200"/>
      </w:pPr>
      <w:r>
        <w:rPr>
          <w:rFonts w:hint="eastAsia"/>
        </w:rPr>
        <w:t>经营地址：</w:t>
      </w:r>
      <w:bookmarkStart w:id="12" w:name="生产地址"/>
      <w:bookmarkEnd w:id="12"/>
      <w:r>
        <w:rPr>
          <w:rFonts w:hint="eastAsia"/>
        </w:rPr>
        <w:t>江西省樟树市城北工业园</w:t>
      </w:r>
    </w:p>
    <w:p w:rsidR="001F0A49">
      <w:pPr>
        <w:pStyle w:val="a"/>
      </w:pPr>
      <w:r>
        <w:rPr>
          <w:rFonts w:hint="eastAsia"/>
        </w:rPr>
        <w:t>多场所地址：</w:t>
      </w:r>
      <w:r>
        <w:rPr>
          <w:rFonts w:hint="eastAsia"/>
        </w:rPr>
        <w:t>江西天仙精藏设备有限公司 江西省樟树市药都南大道79号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江西天仙精藏设备有限公司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58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