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36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陕西亿杰致美智慧城市服务有限公司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826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35.15.00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2025年11月26日下午至2025年11月27日下午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陕西省西咸新区沣东新城沣泾大道与沣新路交汇处西北角西咸金融港4-C-14层</w:t>
      </w:r>
    </w:p>
    <w:p w:rsidR="001F0A49">
      <w:pPr>
        <w:spacing w:line="360" w:lineRule="auto"/>
        <w:ind w:firstLine="420" w:firstLineChars="200"/>
      </w:pPr>
      <w:r>
        <w:rPr>
          <w:rFonts w:hint="eastAsia"/>
        </w:rPr>
        <w:t>办公地址：</w:t>
      </w:r>
      <w:r>
        <w:rPr>
          <w:rFonts w:hint="eastAsia"/>
        </w:rPr>
        <w:t>陕西省西咸新区沣东新城沣泾大道与沣新路交汇处西北角西咸金融港4-C-14层</w:t>
      </w:r>
    </w:p>
    <w:p w:rsidR="001F0A49">
      <w:pPr>
        <w:spacing w:line="360" w:lineRule="auto"/>
        <w:ind w:firstLine="420" w:firstLineChars="200"/>
      </w:pPr>
      <w:r>
        <w:rPr>
          <w:rFonts w:hint="eastAsia"/>
        </w:rPr>
        <w:t>经营地址：</w:t>
      </w:r>
      <w:bookmarkStart w:id="12" w:name="生产地址"/>
      <w:bookmarkEnd w:id="12"/>
      <w:r>
        <w:rPr>
          <w:rFonts w:hint="eastAsia"/>
        </w:rPr>
        <w:t>陕西省西咸新区沣东新城沣泾大道与沣新路交汇处西北角西咸金融港4-C-14层</w:t>
      </w:r>
    </w:p>
    <w:p w:rsidR="001F0A49">
      <w:pPr>
        <w:pStyle w:val="a"/>
      </w:pPr>
      <w:r>
        <w:rPr>
          <w:rFonts w:hint="eastAsia"/>
        </w:rPr>
        <w:t>多场所地址：</w:t>
      </w:r>
      <w:r>
        <w:rPr>
          <w:rFonts w:hint="eastAsia"/>
        </w:rPr>
        <w:t>陕西亿杰物业项目 陕西省西安市国家民用航天产业基地神舟三路十一科技西北大厦四层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陕西亿杰致美智慧城市服务有限公司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025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