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20538-2023-EO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023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重庆西洋水处理材料有限责任公司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冉景洲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冉景洲、文平、杨珍全</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310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冉景洲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2023-N1EMS-2267598</w:t>
            </w:r>
          </w:p>
        </w:tc>
        <w:tc>
          <w:tcPr>
            <w:tcW w:w="3145" w:type="dxa"/>
            <w:vAlign w:val="center"/>
          </w:tcPr>
          <w:p w:rsidR="001F0A49">
            <w:pPr>
              <w:spacing w:line="360" w:lineRule="auto"/>
              <w:jc w:val="center"/>
            </w:pPr>
            <w:bookmarkStart w:id="4" w:name="_GoBack"/>
            <w:bookmarkEnd w:id="4"/>
            <w:r>
              <w:t>29.11.05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冉景洲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2024-N1OHSMS-2267598</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r>
              <w:t>29.11.05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12.05.04,29.11.05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12.05.04,29.11.05A</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2025-N1QMS-5093566</w:t>
            </w:r>
          </w:p>
        </w:tc>
        <w:tc>
          <w:tcPr>
            <w:tcW w:w="3145" w:type="dxa"/>
            <w:vAlign w:val="center"/>
          </w:tcPr>
          <w:p>
            <w:pPr>
              <w:jc w:val="center"/>
            </w:pPr>
            <w:r>
              <w:t>12.05.04,29.11.05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2024-N1EMS-3230067</w:t>
            </w:r>
          </w:p>
        </w:tc>
        <w:tc>
          <w:tcPr>
            <w:tcW w:w="3145" w:type="dxa"/>
            <w:vAlign w:val="center"/>
          </w:tcPr>
          <w:p>
            <w:pPr>
              <w:jc w:val="center"/>
            </w:pPr>
            <w:r>
              <w:t>12.05.04,29.11.05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2024-N1OHSMS-3230067</w:t>
            </w:r>
          </w:p>
        </w:tc>
        <w:tc>
          <w:tcPr>
            <w:tcW w:w="3145" w:type="dxa"/>
            <w:vAlign w:val="center"/>
          </w:tcPr>
          <w:p>
            <w:pPr>
              <w:jc w:val="center"/>
            </w:pPr>
            <w:r>
              <w:t>12.05.04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2024-N1QMS-3230067</w:t>
            </w:r>
          </w:p>
        </w:tc>
        <w:tc>
          <w:tcPr>
            <w:tcW w:w="3145" w:type="dxa"/>
            <w:vAlign w:val="center"/>
          </w:tcPr>
          <w:p>
            <w:pPr>
              <w:jc w:val="center"/>
            </w:pPr>
            <w:r>
              <w:t>12.05.04,29.11.05</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2025年07月22日上午至2025年07月23日上午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E:水处理剂（净水材料）的生产和销售；危险化学品仅限票据式经营（资质范围内）、污泥处理剂的销售所涉及场所的相关环境管理活动。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O:水处理剂（净水材料）的生产和销售；危险化学品仅限票据式经营（资质范围内）、污泥处理剂的销售所涉及场所的相关职业健康安全管理活动。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Q:水处理剂（净水材料）的销售（需资质许可凭资质经营）；污泥处理剂的销售；水处理剂（净水材料）的生产（需资质许可凭资质经营）；危险化学品仅限票据式经营（资质范围内）。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重庆市长寿区晏家街道化北三支路5号</w:t>
      </w:r>
    </w:p>
    <w:p w:rsidR="001F0A49">
      <w:pPr>
        <w:spacing w:line="360" w:lineRule="auto"/>
        <w:ind w:firstLine="420" w:firstLineChars="200"/>
      </w:pPr>
      <w:r>
        <w:rPr>
          <w:rFonts w:hint="eastAsia"/>
        </w:rPr>
        <w:t>办公地址：</w:t>
      </w:r>
      <w:r>
        <w:rPr>
          <w:rFonts w:hint="eastAsia"/>
        </w:rPr>
        <w:t>重庆市长寿区晏家街道化北三支路5号</w:t>
      </w:r>
    </w:p>
    <w:p w:rsidR="001F0A49">
      <w:pPr>
        <w:spacing w:line="360" w:lineRule="auto"/>
        <w:ind w:firstLine="420" w:firstLineChars="200"/>
      </w:pPr>
      <w:r>
        <w:rPr>
          <w:rFonts w:hint="eastAsia"/>
        </w:rPr>
        <w:t>经营地址：</w:t>
      </w:r>
      <w:bookmarkStart w:id="13" w:name="生产地址"/>
      <w:bookmarkEnd w:id="13"/>
      <w:r>
        <w:rPr>
          <w:rFonts w:hint="eastAsia"/>
        </w:rPr>
        <w:t>重庆市长寿区晏家街道化北三支路5号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重庆西洋水处理材料有限责任公司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冉景洲、文平、杨珍全</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153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