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20663-2025-QEO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四川海康环保新材料有限公司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孙妍</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91510504MA6A6HM30J</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四川海康环保新材料有限公司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四川省泸州市龙马潭区小市杜家街23号楼正一层130号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四川省泸州市龙马潭区卢琴路 50 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Q:一般固废（污泥）的处理（非烧结建筑渣土污泥砖的生产）</w:t>
            </w:r>
          </w:p>
          <w:p>
            <w:pPr>
              <w:snapToGrid w:val="0"/>
              <w:spacing w:line="0" w:lineRule="atLeast"/>
              <w:jc w:val="left"/>
              <w:rPr>
                <w:rFonts w:hint="eastAsia"/>
                <w:sz w:val="21"/>
                <w:szCs w:val="21"/>
                <w:lang w:val="en-GB"/>
              </w:rPr>
            </w:pPr>
            <w:r>
              <w:rPr>
                <w:rFonts w:hint="eastAsia"/>
                <w:sz w:val="21"/>
                <w:szCs w:val="21"/>
                <w:lang w:val="en-GB"/>
              </w:rPr>
              <w:t>E:一般固废（污泥）的处理（非烧结建筑渣土污泥砖的生产）所涉及场所的相关环境管理活动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O:一般固废（污泥）的处理（非烧结建筑渣土污泥砖的生产）所涉及场所的相关职业健康安全管理活动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四川海康环保新材料有限公司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四川省泸州市龙马潭区小市杜家街23号楼正一层130号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四川省泸州市龙马潭区卢琴路 50 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Q:一般固废（污泥）的处理（非烧结建筑渣土污泥砖的生产）</w:t>
            </w:r>
          </w:p>
          <w:p>
            <w:pPr>
              <w:snapToGrid w:val="0"/>
              <w:spacing w:line="0" w:lineRule="atLeast"/>
              <w:jc w:val="left"/>
              <w:rPr>
                <w:rFonts w:hint="eastAsia"/>
                <w:sz w:val="21"/>
                <w:szCs w:val="21"/>
                <w:lang w:val="en-GB"/>
              </w:rPr>
            </w:pPr>
            <w:r>
              <w:rPr>
                <w:rFonts w:hint="eastAsia"/>
                <w:sz w:val="21"/>
                <w:szCs w:val="21"/>
                <w:lang w:val="en-GB"/>
              </w:rPr>
              <w:t>E:一般固废（污泥）的处理（非烧结建筑渣土污泥砖的生产）所涉及场所的相关环境管理活动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O:一般固废（污泥）的处理（非烧结建筑渣土污泥砖的生产）所涉及场所的相关职业健康安全管理活动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43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