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20675-2025-QEO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湖南绿世纪环保科技有限公司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温红玲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91430111MA4PAARD7U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湖南绿世纪环保科技有限公司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长沙市雨花区金海路128号领智工业园A2栋502室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湖南省长沙市雨花区金海路128号领智工业园A2栋502室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E:固定污染源烟气排放连续监测设备销售所涉及场所的相关环境管理活动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O:固定污染源烟气排放连续监测设备销售所涉及场所的相关职业健康安全管理活动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Q:固定污染源烟气排放连续监测设备销售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湖南绿世纪环保科技有限公司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长沙市雨花区金海路128号领智工业园A2栋502室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湖南省长沙市雨花区金海路128号领智工业园A2栋502室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E:固定污染源烟气排放连续监测设备销售所涉及场所的相关环境管理活动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O:固定污染源烟气排放连续监测设备销售所涉及场所的相关职业健康安全管理活动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Q:固定污染源烟气排放连续监测设备销售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58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