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20252-2025-EcEO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湖南得洋建筑工程有限公司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91430103MABMMW864M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湖南得洋建筑工程有限公司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长沙市雨花区洞井街道联圭路169号中建嘉和苑2、3号楼2-1112号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湖南省长沙市雨花区洞井街道联圭路169号中建嘉和苑2、3号楼2-1112号</w:t>
            </w:r>
          </w:p>
          <w:p w:rsidR="002460AB">
            <w:pPr>
              <w:snapToGrid w:val="0"/>
              <w:spacing w:line="0" w:lineRule="atLeast"/>
              <w:jc w:val="left"/>
              <w:rPr>
                <w:sz w:val="21"/>
                <w:szCs w:val="21"/>
              </w:rPr>
            </w:pPr>
            <w:r>
              <w:rPr>
                <w:rFonts w:hint="eastAsia"/>
                <w:sz w:val="21"/>
                <w:szCs w:val="21"/>
              </w:rPr>
              <w:t>湖南鸣鸣很忙商业连锁有限公司(零食很忙)</w:t>
              <w:tab/>
              <w:t xml:space="preserve"> 湖南鸣鸣很忙商业连锁有限公司(零食很忙）湖南省长沙市雨花区沙湾路 289号运达广场写字楼A座12楼</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S:资质范围内的建筑装修装饰工程专业承包所涉及场所的相关职业健康安全管理活动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Q:资质范围内的建筑装修装饰工程专业承包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湖南得洋建筑工程有限公司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长沙市雨花区洞井街道联圭路169号中建嘉和苑2、3号楼2-1112号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湖南省长沙市雨花区洞井街道联圭路169号中建嘉和苑2、3号楼2-1112号</w:t>
            </w:r>
          </w:p>
          <w:p w:rsidR="002460AB">
            <w:pPr>
              <w:snapToGrid w:val="0"/>
              <w:spacing w:line="0" w:lineRule="atLeast"/>
              <w:jc w:val="left"/>
              <w:rPr>
                <w:sz w:val="21"/>
                <w:szCs w:val="21"/>
              </w:rPr>
            </w:pPr>
            <w:r>
              <w:rPr>
                <w:rFonts w:hint="eastAsia"/>
                <w:sz w:val="21"/>
                <w:szCs w:val="21"/>
              </w:rPr>
              <w:t>湖南鸣鸣很忙商业连锁有限公司(零食很忙)</w:t>
              <w:tab/>
              <w:t xml:space="preserve"> 湖南鸣鸣很忙商业连锁有限公司(零食很忙）湖南省长沙市雨花区沙湾路 289号运达广场写字楼A座12楼</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S:资质范围内的建筑装修装饰工程专业承包所涉及场所的相关职业健康安全管理活动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Q:资质范围内的建筑装修装饰工程专业承包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260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