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20252-2025-EcEO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959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湖南得洋建筑工程有限公司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刘在政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8107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刘在政</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2025-N1EMS-1285375</w:t>
            </w:r>
          </w:p>
        </w:tc>
        <w:tc>
          <w:tcPr>
            <w:tcW w:w="3145" w:type="dxa"/>
            <w:vAlign w:val="center"/>
          </w:tcPr>
          <w:p w:rsidR="00142F5C" w:rsidP="00772D33">
            <w:pPr>
              <w:spacing w:line="360" w:lineRule="exact"/>
              <w:jc w:val="center"/>
              <w:rPr>
                <w:szCs w:val="21"/>
              </w:rPr>
            </w:pPr>
            <w:r>
              <w:t>28.08.01,28.08.02,28.08.03,28.08.04,28.08.05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刘在政</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2025-N1OHSMS-1285375</w:t>
            </w:r>
          </w:p>
        </w:tc>
        <w:tc>
          <w:tcPr>
            <w:tcW w:w="3145" w:type="dxa"/>
            <w:vAlign w:val="center"/>
          </w:tcPr>
          <w:p w:rsidR="001F0A49">
            <w:pPr>
              <w:spacing w:line="360" w:lineRule="auto"/>
              <w:jc w:val="center"/>
            </w:pPr>
            <w:r>
              <w:t>28.08.01,28.08.02,28.08.03,28.08.04,28.08.05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2025-N1QMS-1285375</w:t>
            </w:r>
          </w:p>
        </w:tc>
        <w:tc>
          <w:tcPr>
            <w:tcW w:w="3145" w:type="dxa"/>
            <w:vAlign w:val="center"/>
          </w:tcPr>
          <w:p>
            <w:pPr>
              <w:jc w:val="center"/>
            </w:pPr>
            <w:r>
              <w:t>28.08.01,28.08.02,28.08.03,28.08.04,28.08.05</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ISO45001：2018、GB/T19001-2016/ISO9001:2015和GB/T50430-2017</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2026年03月12日上午至2026年03月14日下午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E:资质范围内的建筑装修装饰工程专业承包所涉及场所的相关环境管理活动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S:资质范围内的建筑装修装饰工程专业承包所涉及场所的相关职业健康安全管理活动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Q:资质范围内的建筑装修装饰工程专业承包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长沙市雨花区洞井街道联圭路169号中建嘉和苑2、3号楼2-1112号</w:t>
      </w:r>
    </w:p>
    <w:p w:rsidR="001F0A49">
      <w:pPr>
        <w:spacing w:line="360" w:lineRule="auto"/>
        <w:ind w:firstLine="420" w:firstLineChars="200"/>
      </w:pPr>
      <w:r>
        <w:rPr>
          <w:rFonts w:hint="eastAsia"/>
        </w:rPr>
        <w:t>办公地址：</w:t>
      </w:r>
      <w:r>
        <w:rPr>
          <w:rFonts w:hint="eastAsia"/>
        </w:rPr>
        <w:t>湖南省长沙市雨花区洞井街道联圭路169号中建嘉和苑2、3号楼2-1112号</w:t>
      </w:r>
    </w:p>
    <w:p w:rsidR="001F0A49">
      <w:pPr>
        <w:spacing w:line="360" w:lineRule="auto"/>
        <w:ind w:firstLine="420" w:firstLineChars="200"/>
      </w:pPr>
      <w:r>
        <w:rPr>
          <w:rFonts w:hint="eastAsia"/>
        </w:rPr>
        <w:t>经营地址：</w:t>
      </w:r>
      <w:bookmarkStart w:id="12" w:name="生产地址"/>
      <w:bookmarkEnd w:id="12"/>
      <w:r>
        <w:rPr>
          <w:rFonts w:hint="eastAsia"/>
        </w:rPr>
        <w:t>湖南省长沙市雨花区洞井街道联圭路169号中建嘉和苑2、3号楼2-1112号</w:t>
      </w:r>
    </w:p>
    <w:p w:rsidR="001F0A49">
      <w:pPr>
        <w:pStyle w:val="a"/>
      </w:pPr>
      <w:r>
        <w:rPr>
          <w:rFonts w:hint="eastAsia"/>
        </w:rPr>
        <w:t>多场所地址：</w:t>
      </w:r>
      <w:r>
        <w:rPr>
          <w:rFonts w:hint="eastAsia"/>
        </w:rPr>
        <w:t>湖南鸣鸣很忙商业连锁有限公司(零食很忙)</w:t>
        <w:tab/>
        <w:t xml:space="preserve"> 湖南鸣鸣很忙商业连锁有限公司(零食很忙）湖南省长沙市雨花区沙湾路 289号运达广场写字楼A座12楼</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湖南得洋建筑工程有限公司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1488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