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1FC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8B4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D186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BCC109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佛山市金和成豆业加工有限公司</w:t>
            </w:r>
          </w:p>
        </w:tc>
        <w:tc>
          <w:tcPr>
            <w:tcW w:w="1134" w:type="dxa"/>
            <w:vAlign w:val="center"/>
          </w:tcPr>
          <w:p w14:paraId="35E38E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776F1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10118-2025-QF</w:t>
            </w:r>
          </w:p>
        </w:tc>
      </w:tr>
      <w:tr w14:paraId="4F5B4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9B60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A52D2B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佛山市南海区狮山镇松岗石碣南西村(土名“三角远”、“飞鹅咀”)自编28号(住所申报)</w:t>
            </w:r>
          </w:p>
        </w:tc>
      </w:tr>
      <w:tr w14:paraId="37898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DF3E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29620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佛山市南海区狮山镇松岗石碣南西村(土名“三角远”、“飞鹅咀”)自编28号(住所申报)</w:t>
            </w:r>
          </w:p>
          <w:p w14:paraId="11E3CC94"/>
        </w:tc>
      </w:tr>
      <w:tr w14:paraId="6B635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9B5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6F408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林喜坤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5578D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7F52E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13928689633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5D9EF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37BC57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A8B09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E5938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925775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1784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9806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BD6D1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BC8F3E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D6CD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8B11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EA6EB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nhjinweima@163.com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C0E8AE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71812E6">
            <w:pPr>
              <w:rPr>
                <w:sz w:val="21"/>
                <w:szCs w:val="21"/>
              </w:rPr>
            </w:pPr>
          </w:p>
        </w:tc>
      </w:tr>
      <w:tr w14:paraId="52346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77210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440D02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17:00</w:t>
            </w:r>
          </w:p>
        </w:tc>
        <w:tc>
          <w:tcPr>
            <w:tcW w:w="1457" w:type="dxa"/>
            <w:gridSpan w:val="5"/>
            <w:vAlign w:val="center"/>
          </w:tcPr>
          <w:p w14:paraId="116D1B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7E31DC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2B83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2D91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6DFEF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712A8C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6DC34E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8BD0D6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8A1C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25B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DD1B95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638A66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6484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508E70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5617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6D2F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6C1013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质量管理体系、食品安全管理体系</w:t>
            </w:r>
          </w:p>
        </w:tc>
      </w:tr>
      <w:tr w14:paraId="3E1BB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A499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5802F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C6E4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0A7C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619099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ISO 22000:2018、GB/T19001-2016/ISO9001:2015  </w:t>
            </w:r>
          </w:p>
        </w:tc>
      </w:tr>
      <w:tr w14:paraId="49547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8A845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3304BF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3687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215B0B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CA6FD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D9170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5327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EEABE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51DC04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佛山市南海区狮山镇松岗石碣南西村(土名“三角远”、“飞鹅咀”)自编28号(住所申报)佛山市金和成豆业加工有限公司加工车间的其他粮食加工品（谷物加工品：其他（脱皮豆））的加工、食用农产品（豆类）初加工</w:t>
            </w:r>
          </w:p>
          <w:p w14:paraId="35489B6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Q:其他粮食加工品（谷物加工品：其他（脱皮豆））的加工、食用农产品（豆类）初加工</w:t>
            </w:r>
          </w:p>
          <w:p w14:paraId="32A32E3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014B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4EEFAC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C3694A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F:CIV-1 ,Q:03.06.01</w:t>
            </w:r>
          </w:p>
        </w:tc>
        <w:tc>
          <w:tcPr>
            <w:tcW w:w="1275" w:type="dxa"/>
            <w:gridSpan w:val="3"/>
            <w:vAlign w:val="center"/>
          </w:tcPr>
          <w:p w14:paraId="21991D7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4F2EE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1103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41C43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8863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93D19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B7F0C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F493D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DD21A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F74A3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AB593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01CB9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201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A0065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BDCAC0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009956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26B9FCD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F73FE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 w14:paraId="12021BA0">
            <w:pPr>
              <w:jc w:val="center"/>
              <w:rPr>
                <w:sz w:val="21"/>
                <w:szCs w:val="21"/>
              </w:rPr>
            </w:pPr>
            <w:r>
              <w:t>03.06.01</w:t>
            </w:r>
          </w:p>
        </w:tc>
        <w:tc>
          <w:tcPr>
            <w:tcW w:w="1560" w:type="dxa"/>
            <w:gridSpan w:val="2"/>
            <w:vAlign w:val="center"/>
          </w:tcPr>
          <w:p w14:paraId="664D62F8">
            <w:pPr>
              <w:jc w:val="center"/>
              <w:rPr>
                <w:sz w:val="21"/>
                <w:szCs w:val="21"/>
              </w:rPr>
            </w:pPr>
            <w:r>
              <w:t>15768383968</w:t>
            </w:r>
          </w:p>
        </w:tc>
      </w:tr>
      <w:tr w14:paraId="41C0F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ACF8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339A6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0D76FC"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3699E32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52F2A88">
            <w:pPr>
              <w:jc w:val="both"/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14:paraId="444010B3">
            <w:pPr>
              <w:jc w:val="center"/>
            </w:pPr>
            <w:r>
              <w:t xml:space="preserve">CIV-1 </w:t>
            </w:r>
          </w:p>
        </w:tc>
        <w:tc>
          <w:tcPr>
            <w:tcW w:w="1560" w:type="dxa"/>
            <w:gridSpan w:val="2"/>
            <w:vAlign w:val="center"/>
          </w:tcPr>
          <w:p w14:paraId="09D35A7F">
            <w:pPr>
              <w:jc w:val="center"/>
            </w:pPr>
            <w:r>
              <w:t>15768383968</w:t>
            </w:r>
          </w:p>
        </w:tc>
      </w:tr>
      <w:tr w14:paraId="4A71C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F054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F12FD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7EFA7A">
            <w:pPr>
              <w:jc w:val="center"/>
            </w:pPr>
            <w:r>
              <w:t>吴灿华</w:t>
            </w:r>
          </w:p>
        </w:tc>
        <w:tc>
          <w:tcPr>
            <w:tcW w:w="850" w:type="dxa"/>
            <w:vAlign w:val="center"/>
          </w:tcPr>
          <w:p w14:paraId="45E3D97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6B9025">
            <w:pPr>
              <w:jc w:val="both"/>
            </w:pPr>
            <w:r>
              <w:t>2024-N1FSMS-2274308</w:t>
            </w:r>
          </w:p>
        </w:tc>
        <w:tc>
          <w:tcPr>
            <w:tcW w:w="3684" w:type="dxa"/>
            <w:gridSpan w:val="9"/>
            <w:vAlign w:val="center"/>
          </w:tcPr>
          <w:p w14:paraId="257A3F6B">
            <w:pPr>
              <w:jc w:val="center"/>
            </w:pPr>
            <w:r>
              <w:t xml:space="preserve">CIV-1 </w:t>
            </w:r>
          </w:p>
        </w:tc>
        <w:tc>
          <w:tcPr>
            <w:tcW w:w="1560" w:type="dxa"/>
            <w:gridSpan w:val="2"/>
            <w:vAlign w:val="center"/>
          </w:tcPr>
          <w:p w14:paraId="6DBE3566">
            <w:pPr>
              <w:jc w:val="center"/>
            </w:pPr>
            <w:r>
              <w:t>15099868060</w:t>
            </w:r>
          </w:p>
        </w:tc>
      </w:tr>
      <w:tr w14:paraId="58901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6CA2A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非专职人员工作单位信息：吴灿华-广东汇策标准化服务有限公司</w:t>
            </w:r>
          </w:p>
        </w:tc>
      </w:tr>
      <w:tr w14:paraId="33045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A7FDE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66387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EA66227">
            <w:pPr>
              <w:widowControl/>
              <w:jc w:val="left"/>
              <w:rPr>
                <w:sz w:val="21"/>
                <w:szCs w:val="21"/>
              </w:rPr>
            </w:pPr>
          </w:p>
          <w:p w14:paraId="74C69CB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412E9B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5DD49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0056A93">
            <w:pPr>
              <w:rPr>
                <w:sz w:val="21"/>
                <w:szCs w:val="21"/>
              </w:rPr>
            </w:pPr>
          </w:p>
          <w:p w14:paraId="2E865091">
            <w:pPr>
              <w:rPr>
                <w:sz w:val="21"/>
                <w:szCs w:val="21"/>
              </w:rPr>
            </w:pPr>
          </w:p>
          <w:p w14:paraId="1A9DA3B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5DA8A1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BF8B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3B5273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C574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9D8DA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50116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F1239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B741A8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7E35DC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6A4D5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CFCB43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76AD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600CBD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98319E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AA52F1">
      <w:pPr>
        <w:pStyle w:val="2"/>
      </w:pPr>
    </w:p>
    <w:p w14:paraId="70181B2D">
      <w:pPr>
        <w:pStyle w:val="2"/>
      </w:pPr>
    </w:p>
    <w:p w14:paraId="4A631F31">
      <w:pPr>
        <w:pStyle w:val="2"/>
      </w:pPr>
    </w:p>
    <w:p w14:paraId="699F5B0A">
      <w:pPr>
        <w:pStyle w:val="2"/>
      </w:pPr>
    </w:p>
    <w:p w14:paraId="56BAF23B">
      <w:pPr>
        <w:pStyle w:val="2"/>
      </w:pPr>
    </w:p>
    <w:p w14:paraId="70E26192">
      <w:pPr>
        <w:pStyle w:val="2"/>
      </w:pPr>
    </w:p>
    <w:p w14:paraId="115E47C2">
      <w:pPr>
        <w:pStyle w:val="2"/>
      </w:pPr>
    </w:p>
    <w:p w14:paraId="588E845E">
      <w:pPr>
        <w:pStyle w:val="2"/>
      </w:pPr>
    </w:p>
    <w:p w14:paraId="3445DE73">
      <w:pPr>
        <w:pStyle w:val="2"/>
      </w:pPr>
    </w:p>
    <w:p w14:paraId="7DC9C2ED">
      <w:pPr>
        <w:pStyle w:val="2"/>
      </w:pPr>
    </w:p>
    <w:p w14:paraId="1CB0049D">
      <w:pPr>
        <w:pStyle w:val="2"/>
      </w:pPr>
    </w:p>
    <w:p w14:paraId="0ABCC5AA">
      <w:pPr>
        <w:pStyle w:val="2"/>
      </w:pPr>
    </w:p>
    <w:p w14:paraId="48C37CA5">
      <w:pPr>
        <w:pStyle w:val="2"/>
      </w:pPr>
    </w:p>
    <w:p w14:paraId="66BFA9A2">
      <w:pPr>
        <w:pStyle w:val="2"/>
      </w:pPr>
    </w:p>
    <w:p w14:paraId="20F4F728">
      <w:pPr>
        <w:pStyle w:val="2"/>
      </w:pPr>
    </w:p>
    <w:p w14:paraId="0C9E18F8">
      <w:pPr>
        <w:pStyle w:val="2"/>
      </w:pPr>
    </w:p>
    <w:p w14:paraId="572E5FE7">
      <w:pPr>
        <w:pStyle w:val="2"/>
      </w:pPr>
    </w:p>
    <w:p w14:paraId="59C081A4">
      <w:pPr>
        <w:pStyle w:val="2"/>
      </w:pPr>
    </w:p>
    <w:p w14:paraId="43C2530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04BFE9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0838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08289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003945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06A1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94E0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973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9904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E68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EE96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CC85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AFA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5C19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A7E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44E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C786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831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F209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5E3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BE7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FD6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53B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7443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599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0F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E57E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8F5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96BC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8B3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17F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8406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5B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CFDF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E3D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94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595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F19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BEB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3B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8D7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490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E0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7D1C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7FC1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65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48E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C67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D762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C9A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FC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B745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1E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1D57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48A4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24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4E85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0F0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8C69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D4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18A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3C9A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636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F71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F69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561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353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D0E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0987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FD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E82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7673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5EC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5104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351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C81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E4D8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56B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EFC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69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289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ED3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EFF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DF41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174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B92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7A3E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BE0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EC77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D3A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263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A26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ED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F0B6D5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0263B1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670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EEB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CA70C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81EC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8E555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339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9A6685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A233D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5AF271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CD4F02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0E9F4E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28CB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21470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6658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06CE5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33E623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2EF01DD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1390</Words>
  <Characters>1626</Characters>
  <Lines>9</Lines>
  <Paragraphs>2</Paragraphs>
  <TotalTime>0</TotalTime>
  <ScaleCrop>false</ScaleCrop>
  <LinksUpToDate>false</LinksUpToDate>
  <CharactersWithSpaces>1674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2026-03-02T03:29:55Z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