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20128-2025-QE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223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宁波保税区北电实业股份有限公司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788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2024-N1QMS-1341354</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吴亚清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2024-N1EMS-1341354</w:t>
            </w:r>
          </w:p>
        </w:tc>
        <w:tc>
          <w:tcPr>
            <w:tcW w:w="3145" w:type="dxa"/>
            <w:vAlign w:val="center"/>
          </w:tcPr>
          <w:p w:rsidR="001F0A49">
            <w:pPr>
              <w:spacing w:line="360" w:lineRule="auto"/>
              <w:jc w:val="center"/>
            </w:pPr>
            <w:r>
              <w:t>29.11.03</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E:矿粉、水泥、粉煤灰的销售所涉及场所的相关环境管理活动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Q:矿粉、水泥、粉煤灰的销售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保税区商务大厦1235号</w:t>
      </w:r>
    </w:p>
    <w:p w:rsidR="001F0A49">
      <w:pPr>
        <w:spacing w:line="360" w:lineRule="auto"/>
        <w:ind w:firstLine="420" w:firstLineChars="200"/>
      </w:pPr>
      <w:r>
        <w:rPr>
          <w:rFonts w:hint="eastAsia"/>
        </w:rPr>
        <w:t>办公地址：</w:t>
      </w:r>
      <w:r>
        <w:rPr>
          <w:rFonts w:hint="eastAsia"/>
        </w:rPr>
        <w:t>浙江省宁波市北仑区长江路600号705</w:t>
      </w:r>
    </w:p>
    <w:p w:rsidR="001F0A49">
      <w:pPr>
        <w:spacing w:line="360" w:lineRule="auto"/>
        <w:ind w:firstLine="420" w:firstLineChars="200"/>
      </w:pPr>
      <w:r>
        <w:rPr>
          <w:rFonts w:hint="eastAsia"/>
        </w:rPr>
        <w:t>经营地址：</w:t>
      </w:r>
      <w:bookmarkStart w:id="12" w:name="生产地址"/>
      <w:bookmarkEnd w:id="12"/>
      <w:r>
        <w:rPr>
          <w:rFonts w:hint="eastAsia"/>
        </w:rPr>
        <w:t>浙江省宁波市北仑区长江路600号705</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宁波保税区北电实业股份有限公司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089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