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10019-2025-QEO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07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沧州旭隆化工有限公司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李丽英、陈文阁、霍建竹、赵艳敏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67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2024-N1QMS-5021820</w:t>
            </w:r>
          </w:p>
        </w:tc>
        <w:tc>
          <w:tcPr>
            <w:tcW w:w="3145" w:type="dxa"/>
            <w:vAlign w:val="center"/>
          </w:tcPr>
          <w:p w:rsidR="00142F5C" w:rsidP="00772D33">
            <w:pPr>
              <w:spacing w:line="360" w:lineRule="exact"/>
              <w:jc w:val="center"/>
              <w:rPr>
                <w:szCs w:val="21"/>
              </w:rPr>
            </w:pPr>
            <w:r>
              <w:t>12.01.03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2024-N1EMS-5021820</w:t>
            </w:r>
          </w:p>
        </w:tc>
        <w:tc>
          <w:tcPr>
            <w:tcW w:w="3145" w:type="dxa"/>
            <w:vAlign w:val="center"/>
          </w:tcPr>
          <w:p w:rsidR="001F0A49">
            <w:pPr>
              <w:spacing w:line="360" w:lineRule="auto"/>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12.01.03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E:液体三氧化硫、资质范围内硫酸的生产所涉及场所的相关环境管理活动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O:液体三氧化硫、资质范围内硫酸的生产所涉及场所的相关职业健康安全管理活动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Q:液体三氧化硫、资质范围内硫酸的生产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沧州渤海新区中疏港路南伦特街东旭隆化工公司院内</w:t>
      </w:r>
    </w:p>
    <w:p w:rsidR="001F0A49">
      <w:pPr>
        <w:spacing w:line="360" w:lineRule="auto"/>
        <w:ind w:firstLine="420" w:firstLineChars="200"/>
      </w:pPr>
      <w:r>
        <w:rPr>
          <w:rFonts w:hint="eastAsia"/>
        </w:rPr>
        <w:t>办公地址：</w:t>
      </w:r>
      <w:r>
        <w:rPr>
          <w:rFonts w:hint="eastAsia"/>
        </w:rPr>
        <w:t>沧州渤海新区中疏港路南伦特街东旭隆化工公司院内</w:t>
      </w:r>
    </w:p>
    <w:p w:rsidR="001F0A49">
      <w:pPr>
        <w:spacing w:line="360" w:lineRule="auto"/>
        <w:ind w:firstLine="420" w:firstLineChars="200"/>
      </w:pPr>
      <w:r>
        <w:rPr>
          <w:rFonts w:hint="eastAsia"/>
        </w:rPr>
        <w:t>经营地址：</w:t>
      </w:r>
      <w:bookmarkStart w:id="12" w:name="生产地址"/>
      <w:bookmarkEnd w:id="12"/>
      <w:r>
        <w:rPr>
          <w:rFonts w:hint="eastAsia"/>
        </w:rPr>
        <w:t>沧州渤海新区中疏港路南伦特街东旭隆化工公司院内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沧州旭隆化工有限公司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李丽英、陈文阁、霍建竹、赵艳敏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548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