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11466-2024-QEO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16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北京威臣世纪清洁设备有限公司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王冰、郭旻</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22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2025-N1EMS-1304545</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2025-N1OHSMS-1304545</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2025-N1QMS-1304545</w:t>
            </w:r>
          </w:p>
        </w:tc>
        <w:tc>
          <w:tcPr>
            <w:tcW w:w="3145" w:type="dxa"/>
            <w:vAlign w:val="center"/>
          </w:tcPr>
          <w:p>
            <w:pPr>
              <w:jc w:val="center"/>
            </w:pPr>
            <w:r>
              <w:t>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2026年01月11日上午至2026年01月11日下午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E:清洗、清洁设备的销售所涉及场所的相关环境管理活动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S:清洗、清洁设备的销售所涉及场所的相关职业健康安全管理活动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Q:清洗、清洁设备的销售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北京市大兴区魏善庄镇龙海路3号179室</w:t>
      </w:r>
    </w:p>
    <w:p w:rsidR="001F0A49">
      <w:pPr>
        <w:spacing w:line="360" w:lineRule="auto"/>
        <w:ind w:firstLine="420" w:firstLineChars="200"/>
      </w:pPr>
      <w:r>
        <w:rPr>
          <w:rFonts w:hint="eastAsia"/>
        </w:rPr>
        <w:t>办公地址：</w:t>
      </w:r>
      <w:r>
        <w:rPr>
          <w:rFonts w:hint="eastAsia"/>
        </w:rPr>
        <w:t>北京市大兴区青采路6号</w:t>
      </w:r>
    </w:p>
    <w:p w:rsidR="001F0A49">
      <w:pPr>
        <w:spacing w:line="360" w:lineRule="auto"/>
        <w:ind w:firstLine="420" w:firstLineChars="200"/>
      </w:pPr>
      <w:r>
        <w:rPr>
          <w:rFonts w:hint="eastAsia"/>
        </w:rPr>
        <w:t>经营地址：</w:t>
      </w:r>
      <w:bookmarkStart w:id="12" w:name="生产地址"/>
      <w:bookmarkEnd w:id="12"/>
      <w:r>
        <w:rPr>
          <w:rFonts w:hint="eastAsia"/>
        </w:rPr>
        <w:t>北京市大兴区青采路6号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北京威臣世纪清洁设备有限公司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王冰、郭旻</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326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