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20917-2024-QEO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148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四川苏华能源工程有限公司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8744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2025-N1QMS-5093566</w:t>
            </w:r>
          </w:p>
        </w:tc>
        <w:tc>
          <w:tcPr>
            <w:tcW w:w="3145" w:type="dxa"/>
            <w:vAlign w:val="center"/>
          </w:tcPr>
          <w:p w:rsidR="00142F5C"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2024-N1EMS-4093566</w:t>
            </w:r>
          </w:p>
        </w:tc>
        <w:tc>
          <w:tcPr>
            <w:tcW w:w="3145" w:type="dxa"/>
            <w:vAlign w:val="center"/>
          </w:tcPr>
          <w:p w:rsidR="001F0A49">
            <w:pPr>
              <w:spacing w:line="360" w:lineRule="auto"/>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34.01.02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2025年10月25日上午至2025年10月25日下午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E:资质范围内电力工程设计所涉及场所的相关环境管理活动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O:资质范围内电力工程设计所涉及场所的相关职业健康安全管理活动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Q:资质范围内电力工程设计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成都市青羊区顺城大街269号1栋5单元5层2号</w:t>
      </w:r>
    </w:p>
    <w:p w:rsidR="001F0A49">
      <w:pPr>
        <w:spacing w:line="360" w:lineRule="auto"/>
        <w:ind w:firstLine="420" w:firstLineChars="200"/>
      </w:pPr>
      <w:r>
        <w:rPr>
          <w:rFonts w:hint="eastAsia"/>
        </w:rPr>
        <w:t>办公地址：</w:t>
      </w:r>
      <w:r>
        <w:rPr>
          <w:rFonts w:hint="eastAsia"/>
        </w:rPr>
        <w:t>成都市青白江区同济大道80号C1-2-2号</w:t>
      </w:r>
    </w:p>
    <w:p w:rsidR="001F0A49">
      <w:pPr>
        <w:spacing w:line="360" w:lineRule="auto"/>
        <w:ind w:firstLine="420" w:firstLineChars="200"/>
      </w:pPr>
      <w:r>
        <w:rPr>
          <w:rFonts w:hint="eastAsia"/>
        </w:rPr>
        <w:t>经营地址：</w:t>
      </w:r>
      <w:bookmarkStart w:id="12" w:name="生产地址"/>
      <w:bookmarkEnd w:id="12"/>
      <w:r>
        <w:rPr>
          <w:rFonts w:hint="eastAsia"/>
        </w:rPr>
        <w:t>成都市青白江区同济大道80号C1-2-2号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四川苏华能源工程有限公司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60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