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30486-2023-QEO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河南邦智实业有限公司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李宝花、王行之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348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2025-N1QMS-3239141</w:t>
            </w:r>
          </w:p>
        </w:tc>
        <w:tc>
          <w:tcPr>
            <w:tcW w:w="3145" w:type="dxa"/>
            <w:vAlign w:val="center"/>
          </w:tcPr>
          <w:p w:rsidR="00142F5C" w:rsidP="00772D33">
            <w:pPr>
              <w:spacing w:line="360" w:lineRule="exact"/>
              <w:jc w:val="center"/>
              <w:rPr>
                <w:szCs w:val="21"/>
              </w:rPr>
            </w:pPr>
            <w:r>
              <w:t>33.02.01,34.06.00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2025-N1EMS-3239141</w:t>
            </w:r>
          </w:p>
        </w:tc>
        <w:tc>
          <w:tcPr>
            <w:tcW w:w="3145" w:type="dxa"/>
            <w:vAlign w:val="center"/>
          </w:tcPr>
          <w:p w:rsidR="001F0A49">
            <w:pPr>
              <w:spacing w:line="360" w:lineRule="auto"/>
              <w:jc w:val="center"/>
            </w:pPr>
            <w:r>
              <w:t>33.02.01,34.06.00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33.02.01,34.06.00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2023-N1EMS-2262000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2024-N1OHSMS-2262000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2023-N1QMS-2262000</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E:计算机软件开发，石油天然气开发的技术咨询所涉及场所的相关环境管理活动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O:计算机软件开发，石油天然气开发的技术咨询所涉及场所的相关职业健康安全管理活动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Q:计算机软件开发，石油天然气开发的技术咨询</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郑州市郑东新区商务外环路1号12层1201号</w:t>
      </w:r>
    </w:p>
    <w:p w:rsidR="001F0A49">
      <w:pPr>
        <w:spacing w:line="360" w:lineRule="auto"/>
        <w:ind w:firstLine="420" w:firstLineChars="200"/>
      </w:pPr>
      <w:r>
        <w:rPr>
          <w:rFonts w:hint="eastAsia"/>
        </w:rPr>
        <w:t>办公地址：</w:t>
      </w:r>
      <w:r>
        <w:rPr>
          <w:rFonts w:hint="eastAsia"/>
        </w:rPr>
        <w:t>陕西省西安市雁塔区高新六路新栋1103室</w:t>
      </w:r>
    </w:p>
    <w:p w:rsidR="001F0A49">
      <w:pPr>
        <w:spacing w:line="360" w:lineRule="auto"/>
        <w:ind w:firstLine="420" w:firstLineChars="200"/>
      </w:pPr>
      <w:r>
        <w:rPr>
          <w:rFonts w:hint="eastAsia"/>
        </w:rPr>
        <w:t>经营地址：</w:t>
      </w:r>
      <w:bookmarkStart w:id="12" w:name="生产地址"/>
      <w:bookmarkEnd w:id="12"/>
      <w:r>
        <w:rPr>
          <w:rFonts w:hint="eastAsia"/>
        </w:rPr>
        <w:t>陕西省西安市雁塔区高新六路新栋1103室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河南邦智实业有限公司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李宝花、王行之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867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