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93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河北星变电气有限公司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52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2026-N1QMS-1464048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2026-N1EMS-1464048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2026-N1OHSMS-1464048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E:电力变压器的制造所涉及场所的相关环境管理活动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S:电力变压器的制造所涉及场所的相关职业健康安全管理活动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Q:电力变压器的制造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河北省石家庄市藁城区常安镇北周卦村向阳路与西外环交叉口北行350米路东</w:t>
      </w:r>
    </w:p>
    <w:p w:rsidR="001F0A49">
      <w:pPr>
        <w:spacing w:line="360" w:lineRule="auto"/>
        <w:ind w:firstLine="420" w:firstLineChars="200"/>
      </w:pPr>
      <w:r>
        <w:rPr>
          <w:rFonts w:hint="eastAsia"/>
        </w:rPr>
        <w:t>办公地址：</w:t>
      </w:r>
      <w:r>
        <w:rPr>
          <w:rFonts w:hint="eastAsia"/>
        </w:rPr>
        <w:t>河北省石家庄市藁城区常安镇北周卦村向阳路与西外环交叉口北行350米路东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河北省石家庄市藁城区常安镇北周卦村向阳路与西外环交叉口北行350米路东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河北星变电气有限公司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杨园、张会君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249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