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A1857" w:rsidP="00DC0BB0">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10069-2025-QEO</w:t>
      </w:r>
    </w:p>
    <w:p w:rsidR="005A1857">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rsidR="005A1857">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河北安辰电力设备有限公司</w:t>
            </w:r>
          </w:p>
        </w:tc>
        <w:tc>
          <w:tcPr>
            <w:tcW w:w="1275"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rsidR="005A1857">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吉洁</w:t>
            </w:r>
          </w:p>
        </w:tc>
      </w:tr>
      <w:tr>
        <w:tblPrEx>
          <w:tblW w:w="0" w:type="auto"/>
          <w:tblLayout w:type="fixed"/>
          <w:tblLook w:val="04A0"/>
        </w:tblPrEx>
        <w:tc>
          <w:tcPr>
            <w:tcW w:w="1576"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628" w:type="dxa"/>
            <w:gridSpan w:val="3"/>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91130183MA09TJAJ4G</w:t>
            </w:r>
          </w:p>
        </w:tc>
        <w:tc>
          <w:tcPr>
            <w:tcW w:w="1275" w:type="dxa"/>
            <w:vAlign w:val="center"/>
          </w:tcPr>
          <w:p w:rsidR="005A1857">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483" w:type="dxa"/>
            <w:vAlign w:val="center"/>
          </w:tcPr>
          <w:p w:rsidR="005A18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E:未认可,S:未认可,Q:认可,En:未认可</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认证标准</w:t>
            </w:r>
          </w:p>
        </w:tc>
        <w:tc>
          <w:tcPr>
            <w:tcW w:w="8386" w:type="dxa"/>
            <w:gridSpan w:val="5"/>
          </w:tcPr>
          <w:p w:rsidR="005A1857">
            <w:pPr>
              <w:pStyle w:val="BodyTextIndent"/>
              <w:spacing w:line="276" w:lineRule="auto"/>
              <w:ind w:firstLine="0"/>
              <w:rPr>
                <w:bCs/>
                <w:sz w:val="21"/>
                <w:szCs w:val="21"/>
              </w:rPr>
            </w:pPr>
            <w:r>
              <w:rPr>
                <w:rFonts w:hint="eastAsia"/>
                <w:bCs/>
                <w:sz w:val="21"/>
                <w:szCs w:val="21"/>
              </w:rPr>
              <w:t>GB/T 24001-2016/ISO14001:2015、GB/T45001-2020 / ISO45001：2018、GB/T19001-2016/ISO9001:2015、GB/T 23331-2020/ISO 50001 : 2018</w:t>
            </w: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审核类型</w:t>
            </w:r>
          </w:p>
        </w:tc>
        <w:tc>
          <w:tcPr>
            <w:tcW w:w="8386" w:type="dxa"/>
            <w:gridSpan w:val="5"/>
          </w:tcPr>
          <w:p w:rsidR="005A1857">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5A1857">
            <w:pPr>
              <w:snapToGrid w:val="0"/>
              <w:spacing w:line="276" w:lineRule="auto"/>
              <w:jc w:val="center"/>
              <w:rPr>
                <w:bCs/>
                <w:sz w:val="21"/>
                <w:szCs w:val="21"/>
              </w:rPr>
            </w:pPr>
            <w:r>
              <w:rPr>
                <w:rFonts w:hint="eastAsia"/>
                <w:bCs/>
                <w:sz w:val="21"/>
                <w:szCs w:val="21"/>
              </w:rPr>
              <w:t>变更内容</w:t>
            </w:r>
          </w:p>
        </w:tc>
        <w:tc>
          <w:tcPr>
            <w:tcW w:w="8386" w:type="dxa"/>
            <w:gridSpan w:val="5"/>
          </w:tcPr>
          <w:p w:rsidR="005A1857">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6"/>
            <w:shd w:val="clear" w:color="auto" w:fill="F2F2F2" w:themeFill="background1" w:themeFillShade="F2"/>
          </w:tcPr>
          <w:p w:rsidR="005A1857">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5A1857">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河北安辰电力设备有限公司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河北省石家庄市晋州市马于镇后彭头村307国道与003县道交叉口东行920米路南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河北省石家庄市晋州市马于镇后彭头村307国道与003县道交叉口东行920米路南</w:t>
            </w:r>
          </w:p>
          <w:p w:rsidR="005A1857">
            <w:pPr>
              <w:snapToGrid w:val="0"/>
              <w:spacing w:line="0" w:lineRule="atLeast"/>
              <w:jc w:val="left"/>
              <w:rPr>
                <w:sz w:val="21"/>
                <w:szCs w:val="21"/>
              </w:rPr>
            </w:pPr>
          </w:p>
          <w:p w:rsidR="005A1857">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3" w:name="审核范围"/>
            <w:bookmarkEnd w:id="3"/>
            <w:r>
              <w:rPr>
                <w:rFonts w:hint="eastAsia"/>
                <w:sz w:val="21"/>
                <w:szCs w:val="21"/>
                <w:lang w:val="en-GB"/>
              </w:rPr>
              <w:t>E:电工器材（标识牌、接地线、个人保安线、防鸟设备、围栏、拉闸杆、鱼竿梯、登杆脚扣、绝缘隔板、铁塔防坠落装置、安全绳、安全带、验电器）的生产；安全帽、电力设施器材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电工器材（标识牌、接地线、个人保安线、防鸟设备、围栏、拉闸杆、鱼竿梯、登杆脚扣、绝缘隔板、铁塔防坠落装置、安全绳、安全带、验电器）的生产；安全帽、电力设施器材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Q:电工器材（标识牌、接地线、个人保安线、防鸟设备、围栏、拉闸杆、鱼竿梯、登杆脚扣、绝缘隔板、铁塔防坠落装置、安全绳、安全带、验电器）的生产；安全帽、电力设施器材的销售</w:t>
            </w:r>
          </w:p>
          <w:p>
            <w:pPr>
              <w:snapToGrid w:val="0"/>
              <w:spacing w:line="0" w:lineRule="atLeast"/>
              <w:jc w:val="left"/>
              <w:rPr>
                <w:rFonts w:hint="eastAsia"/>
                <w:sz w:val="21"/>
                <w:szCs w:val="21"/>
                <w:lang w:val="en-GB"/>
              </w:rPr>
            </w:pPr>
            <w:r>
              <w:rPr>
                <w:rFonts w:hint="eastAsia"/>
                <w:sz w:val="21"/>
                <w:szCs w:val="21"/>
                <w:lang w:val="en-GB"/>
              </w:rPr>
              <w:t>EnMS:电工器材（标识牌、接地线、个人保安线、防鸟设备、围栏、拉闸杆、鱼竿梯、登杆脚扣、绝缘隔板、铁塔防坠落装置、安全绳、安全带、验电器）的生产；安全帽、电力设施器材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6"/>
          </w:tcPr>
          <w:p w:rsidR="005A1857">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5A1857">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rsidR="005A1857">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河北安辰电力设备有限公司</w:t>
            </w:r>
          </w:p>
          <w:p w:rsidR="005A1857">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5A1857">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河北省石家庄市晋州市马于镇后彭头村307国道与003县道交叉口东行920米路南</w:t>
            </w:r>
          </w:p>
          <w:p w:rsidR="005A1857">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rsidR="005A1857">
            <w:pPr>
              <w:snapToGrid w:val="0"/>
              <w:spacing w:line="0" w:lineRule="atLeast"/>
              <w:jc w:val="left"/>
              <w:rPr>
                <w:sz w:val="21"/>
                <w:szCs w:val="21"/>
              </w:rPr>
            </w:pPr>
            <w:r>
              <w:rPr>
                <w:rFonts w:hint="eastAsia"/>
                <w:sz w:val="21"/>
                <w:szCs w:val="21"/>
              </w:rPr>
              <w:t>河北省石家庄市晋州市马于镇后彭头村307国道与003县道交叉口东行920米路南</w:t>
            </w:r>
          </w:p>
          <w:p w:rsidR="005A1857">
            <w:pPr>
              <w:snapToGrid w:val="0"/>
              <w:spacing w:line="0" w:lineRule="atLeast"/>
              <w:jc w:val="left"/>
              <w:rPr>
                <w:sz w:val="21"/>
                <w:szCs w:val="21"/>
              </w:rPr>
            </w:pPr>
            <w:bookmarkStart w:id="4" w:name="_GoBack"/>
            <w:bookmarkEnd w:id="4"/>
          </w:p>
          <w:p w:rsidR="005A1857">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5A1857">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rsidR="005A1857">
            <w:pPr>
              <w:snapToGrid w:val="0"/>
              <w:spacing w:line="0" w:lineRule="atLeast"/>
              <w:jc w:val="left"/>
              <w:rPr>
                <w:sz w:val="21"/>
                <w:szCs w:val="21"/>
                <w:lang w:val="en-GB"/>
              </w:rPr>
            </w:pPr>
            <w:bookmarkStart w:id="5" w:name="审核范围Add1"/>
            <w:bookmarkEnd w:id="5"/>
            <w:r>
              <w:rPr>
                <w:rFonts w:hint="eastAsia"/>
                <w:sz w:val="21"/>
                <w:szCs w:val="21"/>
                <w:lang w:val="en-GB"/>
              </w:rPr>
              <w:t>E:电工器材（标识牌、接地线、个人保安线、防鸟设备、围栏、拉闸杆、鱼竿梯、登杆脚扣、绝缘隔板、铁塔防坠落装置、安全绳、安全带、验电器）的生产；安全帽、电力设施器材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S:电工器材（标识牌、接地线、个人保安线、防鸟设备、围栏、拉闸杆、鱼竿梯、登杆脚扣、绝缘隔板、铁塔防坠落装置、安全绳、安全带、验电器）的生产；安全帽、电力设施器材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Q:电工器材（标识牌、接地线、个人保安线、防鸟设备、围栏、拉闸杆、鱼竿梯、登杆脚扣、绝缘隔板、铁塔防坠落装置、安全绳、安全带、验电器）的生产；安全帽、电力设施器材的销售</w:t>
            </w:r>
          </w:p>
          <w:p>
            <w:pPr>
              <w:snapToGrid w:val="0"/>
              <w:spacing w:line="0" w:lineRule="atLeast"/>
              <w:jc w:val="left"/>
              <w:rPr>
                <w:rFonts w:hint="eastAsia"/>
                <w:sz w:val="21"/>
                <w:szCs w:val="21"/>
                <w:lang w:val="en-GB"/>
              </w:rPr>
            </w:pPr>
            <w:r>
              <w:rPr>
                <w:rFonts w:hint="eastAsia"/>
                <w:sz w:val="21"/>
                <w:szCs w:val="21"/>
                <w:lang w:val="en-GB"/>
              </w:rPr>
              <w:t>EnMS:电工器材（标识牌、接地线、个人保安线、防鸟设备、围栏、拉闸杆、鱼竿梯、登杆脚扣、绝缘隔板、铁塔防坠落装置、安全绳、安全带、验电器）的生产；安全帽、电力设施器材的销售所涉及的能源管理活动</w:t>
            </w:r>
          </w:p>
          <w:p>
            <w:pPr>
              <w:snapToGrid w:val="0"/>
              <w:spacing w:line="0" w:lineRule="atLeast"/>
              <w:jc w:val="left"/>
              <w:rPr>
                <w:rFonts w:hint="eastAsia"/>
                <w:sz w:val="21"/>
                <w:szCs w:val="21"/>
                <w:lang w:val="en-GB"/>
              </w:rPr>
            </w:pPr>
          </w:p>
          <w:p w:rsidR="005A1857">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6"/>
            <w:shd w:val="clear" w:color="auto" w:fill="auto"/>
          </w:tcPr>
          <w:p w:rsidR="005A1857">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9962" w:type="dxa"/>
            <w:gridSpan w:val="6"/>
          </w:tcPr>
          <w:p w:rsidR="005A1857">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r>
      <w:tr>
        <w:tblPrEx>
          <w:tblW w:w="0" w:type="auto"/>
          <w:tblLayout w:type="fixed"/>
          <w:tblLook w:val="04A0"/>
        </w:tblPrEx>
        <w:tc>
          <w:tcPr>
            <w:tcW w:w="9962" w:type="dxa"/>
            <w:gridSpan w:val="6"/>
          </w:tcPr>
          <w:p w:rsidR="005A1857">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rPr>
          <w:trHeight w:val="1534"/>
        </w:trPr>
        <w:tc>
          <w:tcPr>
            <w:tcW w:w="1660" w:type="dxa"/>
            <w:gridSpan w:val="2"/>
            <w:vAlign w:val="center"/>
          </w:tcPr>
          <w:p w:rsidR="005A1857">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5A1857">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p>
          <w:p w:rsidR="005A1857">
            <w:pPr>
              <w:snapToGrid w:val="0"/>
              <w:spacing w:line="0" w:lineRule="atLeast"/>
              <w:ind w:firstLine="840" w:firstLineChars="40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5A1857">
      <w:pPr>
        <w:snapToGrid w:val="0"/>
        <w:spacing w:line="0" w:lineRule="atLeast"/>
        <w:jc w:val="center"/>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注：</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w:t>
      </w:r>
      <w:r>
        <w:rPr>
          <w:rFonts w:asciiTheme="minorEastAsia" w:eastAsiaTheme="minorEastAsia" w:hAnsiTheme="minorEastAsia" w:hint="eastAsia"/>
          <w:bCs/>
          <w:sz w:val="21"/>
          <w:szCs w:val="21"/>
        </w:rPr>
        <w:t>、填写本说明并不代表贵单位已通过认证；</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w:t>
      </w:r>
      <w:r>
        <w:rPr>
          <w:rFonts w:asciiTheme="minorEastAsia" w:eastAsiaTheme="minorEastAsia" w:hAnsiTheme="minorEastAsia" w:hint="eastAsia"/>
          <w:bCs/>
          <w:sz w:val="21"/>
          <w:szCs w:val="21"/>
        </w:rPr>
        <w:t>、本说明中填写的管理体系覆盖范围，应与末次会议上宣布的及审核报告上确认的范围一致；</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w:t>
      </w:r>
      <w:r>
        <w:rPr>
          <w:rFonts w:asciiTheme="minorEastAsia" w:eastAsiaTheme="minorEastAsia" w:hAnsiTheme="minorEastAsia" w:hint="eastAsia"/>
          <w:bCs/>
          <w:sz w:val="21"/>
          <w:szCs w:val="21"/>
        </w:rPr>
        <w:t>、请在申请认证组织名称处加盖公章；</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w:t>
      </w:r>
      <w:r>
        <w:rPr>
          <w:rFonts w:asciiTheme="minorEastAsia" w:eastAsiaTheme="minorEastAsia" w:hAnsiTheme="minorEastAsia" w:hint="eastAsia"/>
          <w:bCs/>
          <w:sz w:val="21"/>
          <w:szCs w:val="21"/>
        </w:rPr>
        <w:t>、组织需自行提供英文版认证证书信息。</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w:t>
      </w:r>
      <w:r>
        <w:rPr>
          <w:rFonts w:asciiTheme="minorEastAsia" w:eastAsiaTheme="minorEastAsia" w:hAnsiTheme="minorEastAsia" w:hint="eastAsia"/>
          <w:bCs/>
          <w:sz w:val="21"/>
          <w:szCs w:val="21"/>
        </w:rPr>
        <w:t>、组织如不能自行提供英文信息的，我公司可协助翻译，组织需缴纳翻译费</w:t>
      </w:r>
      <w:r>
        <w:rPr>
          <w:rFonts w:asciiTheme="minorEastAsia" w:eastAsiaTheme="minorEastAsia" w:hAnsiTheme="minorEastAsia" w:hint="eastAsia"/>
          <w:bCs/>
          <w:sz w:val="21"/>
          <w:szCs w:val="21"/>
        </w:rPr>
        <w:t>200</w:t>
      </w:r>
      <w:r>
        <w:rPr>
          <w:rFonts w:asciiTheme="minorEastAsia" w:eastAsiaTheme="minorEastAsia" w:hAnsiTheme="minorEastAsia" w:hint="eastAsia"/>
          <w:bCs/>
          <w:sz w:val="21"/>
          <w:szCs w:val="21"/>
        </w:rPr>
        <w:t>元；</w:t>
      </w:r>
    </w:p>
    <w:p w:rsidR="005A1857">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w:t>
      </w:r>
      <w:r>
        <w:rPr>
          <w:rFonts w:asciiTheme="minorEastAsia" w:eastAsiaTheme="minorEastAsia" w:hAnsiTheme="minorEastAsia" w:hint="eastAsia"/>
          <w:bCs/>
          <w:sz w:val="21"/>
          <w:szCs w:val="21"/>
        </w:rPr>
        <w:t>、翻译费用可直接与审核费用一同汇入我公司账户或由审核组长从现场带回。</w:t>
      </w:r>
    </w:p>
    <w:p w:rsidR="005A1857">
      <w:pPr>
        <w:snapToGrid w:val="0"/>
        <w:spacing w:line="0" w:lineRule="atLeast"/>
        <w:rPr>
          <w:bCs/>
          <w:sz w:val="21"/>
          <w:szCs w:val="21"/>
        </w:rPr>
      </w:pPr>
    </w:p>
    <w:p w:rsidR="005A1857">
      <w:pPr>
        <w:snapToGrid w:val="0"/>
        <w:spacing w:line="0" w:lineRule="atLeast"/>
        <w:rPr>
          <w:bCs/>
          <w:sz w:val="21"/>
          <w:szCs w:val="21"/>
          <w:lang w:val="en-GB"/>
        </w:rPr>
      </w:pPr>
      <w:r>
        <w:rPr>
          <w:rFonts w:hint="eastAsia"/>
          <w:bCs/>
          <w:sz w:val="21"/>
          <w:szCs w:val="21"/>
        </w:rPr>
        <w:t>附件</w:t>
      </w:r>
      <w:r>
        <w:rPr>
          <w:rFonts w:hint="eastAsia"/>
          <w:bCs/>
          <w:sz w:val="21"/>
          <w:szCs w:val="21"/>
        </w:rPr>
        <w:t>1</w:t>
      </w:r>
      <w:r>
        <w:rPr>
          <w:rFonts w:hint="eastAsia"/>
          <w:bCs/>
          <w:sz w:val="21"/>
          <w:szCs w:val="21"/>
        </w:rPr>
        <w:t>：</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rsidR="005A1857">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rsidR="005A1857">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tblPrEx>
          <w:tblW w:w="0" w:type="auto"/>
          <w:tblLayout w:type="fixed"/>
          <w:tblLook w:val="04A0"/>
        </w:tblPrEx>
        <w:tc>
          <w:tcPr>
            <w:tcW w:w="9962" w:type="dxa"/>
            <w:gridSpan w:val="2"/>
            <w:vAlign w:val="center"/>
          </w:tcPr>
          <w:p w:rsidR="005A1857">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tblPrEx>
          <w:tblW w:w="0" w:type="auto"/>
          <w:tblLayout w:type="fixed"/>
          <w:tblLook w:val="04A0"/>
        </w:tblPrEx>
        <w:trPr>
          <w:trHeight w:val="857"/>
        </w:trPr>
        <w:tc>
          <w:tcPr>
            <w:tcW w:w="896" w:type="dxa"/>
            <w:vAlign w:val="center"/>
          </w:tcPr>
          <w:p w:rsidR="005A1857">
            <w:pPr>
              <w:snapToGrid w:val="0"/>
              <w:spacing w:line="0" w:lineRule="atLeast"/>
              <w:rPr>
                <w:bCs/>
                <w:sz w:val="21"/>
                <w:szCs w:val="21"/>
              </w:rPr>
            </w:pPr>
            <w:r>
              <w:rPr>
                <w:rFonts w:hint="eastAsia"/>
                <w:bCs/>
                <w:sz w:val="21"/>
                <w:szCs w:val="21"/>
              </w:rPr>
              <w:t>场所</w:t>
            </w:r>
            <w:r>
              <w:rPr>
                <w:rFonts w:hint="eastAsia"/>
                <w:bCs/>
                <w:sz w:val="21"/>
                <w:szCs w:val="21"/>
              </w:rPr>
              <w:t>1</w:t>
            </w:r>
          </w:p>
        </w:tc>
        <w:tc>
          <w:tcPr>
            <w:tcW w:w="9066" w:type="dxa"/>
            <w:vAlign w:val="center"/>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snapToGrid w:val="0"/>
              <w:spacing w:line="0" w:lineRule="atLeast"/>
              <w:rPr>
                <w:bCs/>
                <w:sz w:val="21"/>
                <w:szCs w:val="21"/>
              </w:rPr>
            </w:pPr>
            <w:r>
              <w:rPr>
                <w:bCs/>
                <w:sz w:val="21"/>
                <w:szCs w:val="21"/>
                <w:lang w:val="en-GB"/>
              </w:rPr>
              <w:t>Scope</w:t>
            </w:r>
            <w:r>
              <w:rPr>
                <w:rFonts w:hint="eastAsia"/>
                <w:bCs/>
                <w:sz w:val="21"/>
                <w:szCs w:val="21"/>
                <w:lang w:val="en-GB"/>
              </w:rPr>
              <w:t>：</w:t>
            </w:r>
          </w:p>
        </w:tc>
      </w:tr>
      <w:tr>
        <w:tblPrEx>
          <w:tblW w:w="0" w:type="auto"/>
          <w:tblLayout w:type="fixed"/>
          <w:tblLook w:val="04A0"/>
        </w:tblPrEx>
        <w:trPr>
          <w:trHeight w:val="857"/>
        </w:trPr>
        <w:tc>
          <w:tcPr>
            <w:tcW w:w="896" w:type="dxa"/>
          </w:tcPr>
          <w:p w:rsidR="005A1857">
            <w:pPr>
              <w:snapToGrid w:val="0"/>
              <w:spacing w:line="0" w:lineRule="atLeast"/>
              <w:rPr>
                <w:bCs/>
                <w:sz w:val="21"/>
                <w:szCs w:val="21"/>
              </w:rPr>
            </w:pPr>
            <w:r>
              <w:rPr>
                <w:rFonts w:hint="eastAsia"/>
                <w:bCs/>
                <w:sz w:val="21"/>
                <w:szCs w:val="21"/>
              </w:rPr>
              <w:t>场所</w:t>
            </w:r>
            <w:r>
              <w:rPr>
                <w:rFonts w:hint="eastAsia"/>
                <w:bCs/>
                <w:sz w:val="21"/>
                <w:szCs w:val="21"/>
              </w:rPr>
              <w:t>2</w:t>
            </w:r>
          </w:p>
        </w:tc>
        <w:tc>
          <w:tcPr>
            <w:tcW w:w="9066" w:type="dxa"/>
          </w:tcPr>
          <w:p w:rsidR="005A1857">
            <w:pPr>
              <w:pStyle w:val="Body9pt"/>
              <w:spacing w:before="0" w:after="0"/>
              <w:jc w:val="left"/>
              <w:rPr>
                <w:rFonts w:cs="Arial"/>
                <w:bCs/>
                <w:sz w:val="21"/>
                <w:szCs w:val="21"/>
              </w:rPr>
            </w:pPr>
            <w:r>
              <w:rPr>
                <w:rFonts w:cs="Arial" w:hint="eastAsia"/>
                <w:bCs/>
                <w:sz w:val="21"/>
                <w:szCs w:val="21"/>
              </w:rPr>
              <w:t>公司名称：</w:t>
            </w:r>
          </w:p>
          <w:p w:rsidR="005A1857">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rsidR="005A1857">
            <w:pPr>
              <w:pStyle w:val="Body9pt"/>
              <w:spacing w:before="0" w:after="0"/>
              <w:jc w:val="left"/>
              <w:rPr>
                <w:rFonts w:cs="Arial"/>
                <w:bCs/>
                <w:sz w:val="21"/>
                <w:szCs w:val="21"/>
              </w:rPr>
            </w:pPr>
          </w:p>
          <w:p w:rsidR="005A1857">
            <w:pPr>
              <w:rPr>
                <w:bCs/>
                <w:sz w:val="21"/>
                <w:szCs w:val="21"/>
                <w:lang w:val="en-GB"/>
              </w:rPr>
            </w:pPr>
            <w:r>
              <w:rPr>
                <w:rFonts w:hint="eastAsia"/>
                <w:bCs/>
                <w:sz w:val="21"/>
                <w:szCs w:val="21"/>
                <w:lang w:val="en-GB"/>
              </w:rPr>
              <w:t>组织机构代码</w:t>
            </w:r>
          </w:p>
          <w:p w:rsidR="005A1857">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rsidR="005A1857">
            <w:pPr>
              <w:pStyle w:val="Body9pt"/>
              <w:spacing w:before="0" w:after="0"/>
              <w:jc w:val="left"/>
              <w:rPr>
                <w:rFonts w:cs="Arial"/>
                <w:bCs/>
                <w:sz w:val="21"/>
                <w:szCs w:val="21"/>
              </w:rPr>
            </w:pPr>
          </w:p>
          <w:p w:rsidR="005A1857">
            <w:pPr>
              <w:pStyle w:val="Body9pt"/>
              <w:spacing w:before="0" w:after="0"/>
              <w:jc w:val="left"/>
              <w:rPr>
                <w:rFonts w:cs="Arial"/>
                <w:bCs/>
                <w:sz w:val="21"/>
                <w:szCs w:val="21"/>
              </w:rPr>
            </w:pPr>
            <w:r>
              <w:rPr>
                <w:rFonts w:cs="Arial" w:hint="eastAsia"/>
                <w:bCs/>
                <w:sz w:val="21"/>
                <w:szCs w:val="21"/>
              </w:rPr>
              <w:t>注册地址：</w:t>
            </w:r>
          </w:p>
          <w:p w:rsidR="005A1857">
            <w:pPr>
              <w:pStyle w:val="Body9pt"/>
              <w:spacing w:before="0" w:after="0"/>
              <w:jc w:val="left"/>
              <w:rPr>
                <w:rFonts w:cs="Arial"/>
                <w:bCs/>
                <w:sz w:val="21"/>
                <w:szCs w:val="21"/>
              </w:rPr>
            </w:pPr>
            <w:r>
              <w:rPr>
                <w:rFonts w:cs="Arial"/>
                <w:bCs/>
                <w:sz w:val="21"/>
                <w:szCs w:val="21"/>
              </w:rPr>
              <w:t>Registration Address:</w:t>
            </w:r>
          </w:p>
          <w:p w:rsidR="005A1857">
            <w:pPr>
              <w:pStyle w:val="Body9pt"/>
              <w:spacing w:before="0" w:after="0"/>
              <w:jc w:val="left"/>
              <w:rPr>
                <w:rFonts w:cs="Arial"/>
                <w:bCs/>
                <w:sz w:val="21"/>
                <w:szCs w:val="21"/>
              </w:rPr>
            </w:pPr>
          </w:p>
          <w:p w:rsidR="005A1857">
            <w:pPr>
              <w:snapToGrid w:val="0"/>
              <w:spacing w:line="0" w:lineRule="atLeast"/>
              <w:rPr>
                <w:bCs/>
                <w:sz w:val="21"/>
                <w:szCs w:val="21"/>
              </w:rPr>
            </w:pPr>
            <w:r>
              <w:rPr>
                <w:rFonts w:cs="Arial" w:hint="eastAsia"/>
                <w:bCs/>
                <w:sz w:val="21"/>
                <w:szCs w:val="21"/>
              </w:rPr>
              <w:t>经营地址：</w:t>
            </w:r>
          </w:p>
          <w:p w:rsidR="005A1857">
            <w:pPr>
              <w:snapToGrid w:val="0"/>
              <w:spacing w:line="0" w:lineRule="atLeast"/>
              <w:rPr>
                <w:rFonts w:cs="Arial"/>
                <w:bCs/>
                <w:sz w:val="21"/>
                <w:szCs w:val="21"/>
              </w:rPr>
            </w:pPr>
            <w:r>
              <w:rPr>
                <w:rFonts w:cs="Arial"/>
                <w:bCs/>
                <w:sz w:val="21"/>
                <w:szCs w:val="21"/>
              </w:rPr>
              <w:t>Operation Address:</w:t>
            </w:r>
          </w:p>
          <w:p w:rsidR="005A1857">
            <w:pPr>
              <w:snapToGrid w:val="0"/>
              <w:spacing w:line="0" w:lineRule="atLeast"/>
              <w:rPr>
                <w:rFonts w:cs="Arial"/>
                <w:bCs/>
                <w:sz w:val="21"/>
                <w:szCs w:val="21"/>
              </w:rPr>
            </w:pPr>
          </w:p>
          <w:p w:rsidR="005A1857">
            <w:pPr>
              <w:rPr>
                <w:rFonts w:cs="Arial"/>
                <w:bCs/>
                <w:sz w:val="21"/>
                <w:szCs w:val="21"/>
              </w:rPr>
            </w:pPr>
            <w:r>
              <w:rPr>
                <w:rFonts w:hint="eastAsia"/>
                <w:bCs/>
                <w:sz w:val="21"/>
                <w:szCs w:val="21"/>
                <w:lang w:val="en-GB"/>
              </w:rPr>
              <w:t>认证范围</w:t>
            </w:r>
            <w:r>
              <w:rPr>
                <w:rFonts w:cs="Arial" w:hint="eastAsia"/>
                <w:bCs/>
                <w:sz w:val="21"/>
                <w:szCs w:val="21"/>
              </w:rPr>
              <w:t>：</w:t>
            </w:r>
          </w:p>
          <w:p w:rsidR="005A1857">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p>
    <w:p w:rsidR="005A1857">
      <w:pPr>
        <w:snapToGrid w:val="0"/>
        <w:spacing w:line="0" w:lineRule="atLeast"/>
        <w:rPr>
          <w:bCs/>
          <w:sz w:val="21"/>
          <w:szCs w:val="21"/>
        </w:rPr>
      </w:pPr>
      <w:r>
        <w:rPr>
          <w:rFonts w:hint="eastAsia"/>
          <w:bCs/>
          <w:sz w:val="21"/>
          <w:szCs w:val="21"/>
        </w:rPr>
        <w:t>附件</w:t>
      </w:r>
      <w:r>
        <w:rPr>
          <w:rFonts w:hint="eastAsia"/>
          <w:bCs/>
          <w:sz w:val="21"/>
          <w:szCs w:val="21"/>
        </w:rPr>
        <w:t>2</w:t>
      </w:r>
      <w:r>
        <w:rPr>
          <w:rFonts w:hint="eastAsia"/>
          <w:bCs/>
          <w:sz w:val="21"/>
          <w:szCs w:val="21"/>
        </w:rPr>
        <w:t>：</w:t>
      </w:r>
    </w:p>
    <w:p w:rsidR="005A1857">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rsidR="005A1857">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w:t>
      </w:r>
      <w:r>
        <w:rPr>
          <w:rFonts w:hint="eastAsia"/>
          <w:bCs/>
          <w:color w:val="000000" w:themeColor="text1"/>
          <w:sz w:val="21"/>
          <w:szCs w:val="21"/>
        </w:rPr>
        <w:t>GB/T 23331-2020/ISO50001:2018</w:t>
      </w:r>
      <w:r>
        <w:rPr>
          <w:rFonts w:hint="eastAsia"/>
          <w:bCs/>
          <w:color w:val="000000" w:themeColor="text1"/>
          <w:sz w:val="21"/>
          <w:szCs w:val="21"/>
        </w:rPr>
        <w:t>《能源管理体系要求及使用指南》</w:t>
      </w:r>
    </w:p>
    <w:p w:rsidR="005A1857">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rsidR="005A1857">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初次审核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第一次监督审核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5A1857">
            <w:pPr>
              <w:pStyle w:val="BodyTextIndent"/>
              <w:spacing w:line="400" w:lineRule="exact"/>
              <w:ind w:firstLine="0"/>
              <w:rPr>
                <w:bCs/>
                <w:sz w:val="21"/>
                <w:szCs w:val="21"/>
              </w:rPr>
            </w:pPr>
            <w:r>
              <w:rPr>
                <w:rFonts w:hint="eastAsia"/>
                <w:bCs/>
                <w:sz w:val="21"/>
                <w:szCs w:val="21"/>
              </w:rPr>
              <w:t>第二次监督审核</w:t>
            </w:r>
          </w:p>
          <w:p w:rsidR="005A1857">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rsidR="005A1857">
            <w:pPr>
              <w:rPr>
                <w:bCs/>
                <w:sz w:val="21"/>
                <w:szCs w:val="21"/>
              </w:rPr>
            </w:pPr>
            <w:r>
              <w:rPr>
                <w:rFonts w:hint="eastAsia"/>
                <w:bCs/>
                <w:sz w:val="21"/>
                <w:szCs w:val="21"/>
              </w:rPr>
              <w:t>能耗统计期：</w:t>
            </w:r>
          </w:p>
          <w:p w:rsidR="005A1857">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rsidR="005A1857">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rPr>
            </w:pPr>
            <w:r>
              <w:rPr>
                <w:rFonts w:hint="eastAsia"/>
                <w:bCs/>
                <w:sz w:val="21"/>
                <w:szCs w:val="21"/>
              </w:rPr>
              <w:t>产量：</w:t>
            </w:r>
          </w:p>
          <w:p w:rsidR="005A185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5A1857">
            <w:pPr>
              <w:pStyle w:val="BodyTextIndent"/>
              <w:spacing w:line="400" w:lineRule="exact"/>
              <w:ind w:firstLine="0"/>
              <w:rPr>
                <w:bCs/>
                <w:sz w:val="21"/>
                <w:szCs w:val="21"/>
              </w:rPr>
            </w:pPr>
          </w:p>
        </w:tc>
        <w:tc>
          <w:tcPr>
            <w:tcW w:w="4735" w:type="dxa"/>
          </w:tcPr>
          <w:p w:rsidR="005A1857">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rsidR="005A1857">
            <w:pPr>
              <w:pStyle w:val="BodyTextIndent"/>
              <w:spacing w:line="320" w:lineRule="exact"/>
              <w:ind w:firstLine="0"/>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单位能耗：</w:t>
            </w:r>
          </w:p>
          <w:p w:rsidR="005A1857">
            <w:pPr>
              <w:rPr>
                <w:rFonts w:ascii="宋体" w:hAnsi="宋体"/>
                <w:bCs/>
                <w:color w:val="000000" w:themeColor="text1"/>
                <w:sz w:val="21"/>
                <w:szCs w:val="21"/>
              </w:rPr>
            </w:pPr>
          </w:p>
        </w:tc>
        <w:tc>
          <w:tcPr>
            <w:tcW w:w="2835" w:type="dxa"/>
            <w:vMerge/>
          </w:tcPr>
          <w:p w:rsidR="005A1857">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5A1857">
            <w:pPr>
              <w:pStyle w:val="BodyTextIndent"/>
              <w:spacing w:line="400" w:lineRule="exact"/>
              <w:ind w:firstLine="0"/>
              <w:rPr>
                <w:bCs/>
                <w:sz w:val="21"/>
                <w:szCs w:val="21"/>
              </w:rPr>
            </w:pPr>
          </w:p>
        </w:tc>
        <w:tc>
          <w:tcPr>
            <w:tcW w:w="4735" w:type="dxa"/>
          </w:tcPr>
          <w:p w:rsidR="005A1857">
            <w:pPr>
              <w:rPr>
                <w:bCs/>
                <w:sz w:val="21"/>
                <w:szCs w:val="21"/>
              </w:rPr>
            </w:pPr>
            <w:r>
              <w:rPr>
                <w:rFonts w:hint="eastAsia"/>
                <w:bCs/>
                <w:sz w:val="21"/>
                <w:szCs w:val="21"/>
              </w:rPr>
              <w:t>节能量（吨标准煤）：</w:t>
            </w:r>
          </w:p>
          <w:p w:rsidR="005A1857">
            <w:pPr>
              <w:rPr>
                <w:bCs/>
                <w:sz w:val="21"/>
                <w:szCs w:val="21"/>
              </w:rPr>
            </w:pPr>
          </w:p>
        </w:tc>
        <w:tc>
          <w:tcPr>
            <w:tcW w:w="2835" w:type="dxa"/>
            <w:vMerge/>
          </w:tcPr>
          <w:p w:rsidR="005A1857">
            <w:pPr>
              <w:pStyle w:val="BodyTextIndent"/>
              <w:spacing w:line="320" w:lineRule="exact"/>
              <w:ind w:firstLine="0"/>
              <w:rPr>
                <w:bCs/>
                <w:sz w:val="21"/>
                <w:szCs w:val="21"/>
              </w:rPr>
            </w:pPr>
          </w:p>
        </w:tc>
      </w:tr>
    </w:tbl>
    <w:p w:rsidR="005A1857">
      <w:pPr>
        <w:pStyle w:val="BodyTextIndent"/>
        <w:spacing w:line="0" w:lineRule="atLeast"/>
        <w:ind w:firstLine="0"/>
        <w:rPr>
          <w:bCs/>
          <w:color w:val="000000" w:themeColor="text1"/>
          <w:sz w:val="21"/>
          <w:szCs w:val="21"/>
          <w:lang w:val="en-GB"/>
        </w:rPr>
      </w:pPr>
    </w:p>
    <w:sectPr w:rsidSect="005A1857">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1857">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noProof/>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12363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position:absolute;z-index:251659264" stroked="f">
          <v:textbox>
            <w:txbxContent>
              <w:p w:rsidR="005A1857">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5A1857"/>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A1857" w:rsidP="00DC0BB0">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A1857"/>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2286"/>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0BB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857"/>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5A1857"/>
    <w:pPr>
      <w:snapToGrid w:val="0"/>
      <w:spacing w:line="336" w:lineRule="auto"/>
      <w:ind w:firstLine="630"/>
    </w:pPr>
    <w:rPr>
      <w:sz w:val="32"/>
    </w:rPr>
  </w:style>
  <w:style w:type="paragraph" w:styleId="Footer">
    <w:name w:val="footer"/>
    <w:basedOn w:val="Normal"/>
    <w:link w:val="Char1"/>
    <w:uiPriority w:val="99"/>
    <w:unhideWhenUsed/>
    <w:qFormat/>
    <w:rsid w:val="005A1857"/>
    <w:pPr>
      <w:tabs>
        <w:tab w:val="center" w:pos="4153"/>
        <w:tab w:val="right" w:pos="8306"/>
      </w:tabs>
      <w:snapToGrid w:val="0"/>
      <w:jc w:val="left"/>
    </w:pPr>
    <w:rPr>
      <w:sz w:val="18"/>
      <w:szCs w:val="18"/>
    </w:rPr>
  </w:style>
  <w:style w:type="paragraph" w:styleId="Header">
    <w:name w:val="header"/>
    <w:basedOn w:val="Normal"/>
    <w:link w:val="Char0"/>
    <w:unhideWhenUsed/>
    <w:qFormat/>
    <w:rsid w:val="005A1857"/>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5A185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5A1857"/>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5A1857"/>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5A1857"/>
    <w:rPr>
      <w:rFonts w:ascii="Times New Roman" w:eastAsia="宋体" w:hAnsi="Times New Roman" w:cs="Times New Roman"/>
      <w:sz w:val="18"/>
      <w:szCs w:val="18"/>
    </w:rPr>
  </w:style>
  <w:style w:type="character" w:customStyle="1" w:styleId="CharChar1">
    <w:name w:val="Char Char1"/>
    <w:qFormat/>
    <w:locked/>
    <w:rsid w:val="005A1857"/>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5A1857"/>
  </w:style>
  <w:style w:type="paragraph" w:customStyle="1" w:styleId="Body9ptBold">
    <w:name w:val="Body 9pt Bold"/>
    <w:basedOn w:val="Normal"/>
    <w:qFormat/>
    <w:rsid w:val="005A1857"/>
    <w:pPr>
      <w:ind w:left="170"/>
    </w:pPr>
    <w:rPr>
      <w:b/>
      <w:sz w:val="18"/>
    </w:rPr>
  </w:style>
  <w:style w:type="paragraph" w:customStyle="1" w:styleId="Body8ptFeeder">
    <w:name w:val="Body 8pt Feeder"/>
    <w:basedOn w:val="Normal"/>
    <w:next w:val="Normal"/>
    <w:qFormat/>
    <w:rsid w:val="005A1857"/>
    <w:pPr>
      <w:spacing w:before="40" w:after="40"/>
      <w:ind w:left="284" w:right="284"/>
    </w:pPr>
    <w:rPr>
      <w:sz w:val="16"/>
    </w:rPr>
  </w:style>
  <w:style w:type="paragraph" w:customStyle="1" w:styleId="Body7pt">
    <w:name w:val="Body 7pt"/>
    <w:basedOn w:val="Normal"/>
    <w:qFormat/>
    <w:rsid w:val="005A1857"/>
    <w:pPr>
      <w:spacing w:before="40" w:after="40"/>
      <w:jc w:val="left"/>
    </w:pPr>
    <w:rPr>
      <w:sz w:val="14"/>
    </w:rPr>
  </w:style>
  <w:style w:type="paragraph" w:customStyle="1" w:styleId="Body9pt">
    <w:name w:val="Body 9pt"/>
    <w:basedOn w:val="Normal"/>
    <w:qFormat/>
    <w:rsid w:val="005A1857"/>
    <w:pPr>
      <w:spacing w:before="40" w:after="40"/>
    </w:pPr>
    <w:rPr>
      <w:sz w:val="18"/>
    </w:rPr>
  </w:style>
  <w:style w:type="paragraph" w:customStyle="1" w:styleId="Header14ptBoldCentered">
    <w:name w:val="Header 14pt Bold Centered"/>
    <w:basedOn w:val="Normal"/>
    <w:qFormat/>
    <w:rsid w:val="005A1857"/>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264</Words>
  <Characters>1505</Characters>
  <Application>Microsoft Office Word</Application>
  <DocSecurity>0</DocSecurity>
  <Lines>12</Lines>
  <Paragraphs>3</Paragraphs>
  <ScaleCrop>false</ScaleCrop>
  <Company>微软中国</Company>
  <LinksUpToDate>false</LinksUpToDate>
  <CharactersWithSpaces>1766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70</cp:revision>
  <cp:lastPrinted>2019-05-13T03:13:00Z</cp:lastPrinted>
  <dcterms:created xsi:type="dcterms:W3CDTF">2016-02-16T02:49:00Z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