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10007-2025-QEO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睿能科技（北京）有限公司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91110108676636834X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睿能科技（北京）有限公司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北京市海淀区紫竹院路81号院3号楼708室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北京市海淀区紫竹院路81号院3号楼707-710、1501室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E:数据信号处理板卡、数据信号处理模块的研发及销售所涉及场所的相关环境管理活动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O:数据信号处理板卡、数据信号处理模块的研发及销售所涉及场所的相关职业健康安全管理活动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Q:数据信号处理板卡、数据信号处理模块的研发及销售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睿能科技（北京）有限公司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北京市海淀区紫竹院路81号院3号楼708室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北京市海淀区紫竹院路81号院3号楼707-710、1501室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E:数据信号处理板卡、数据信号处理模块的研发及销售所涉及场所的相关环境管理活动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O:数据信号处理板卡、数据信号处理模块的研发及销售所涉及场所的相关职业健康安全管理活动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Q:数据信号处理板卡、数据信号处理模块的研发及销售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232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