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BA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139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1C1D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16B00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北京中聚高科科技有限公司</w:t>
            </w:r>
          </w:p>
        </w:tc>
        <w:tc>
          <w:tcPr>
            <w:tcW w:w="1134" w:type="dxa"/>
            <w:vAlign w:val="center"/>
          </w:tcPr>
          <w:p w14:paraId="07A5D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3FCD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20862-2024-QEO</w:t>
            </w:r>
          </w:p>
        </w:tc>
      </w:tr>
      <w:tr w14:paraId="1DED7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5AB0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39851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</w:tc>
      </w:tr>
      <w:tr w14:paraId="5496E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EF8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E7AD89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  <w:p w14:paraId="1BE68F14"/>
        </w:tc>
      </w:tr>
      <w:tr w14:paraId="00288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EA8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29ECC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0B84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B64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010-62629002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C4F9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2F364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6073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51D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C3B6A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2FC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45E3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460F9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ACB84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01A7E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B8C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E31FE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2E5EA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56D819">
            <w:pPr>
              <w:rPr>
                <w:sz w:val="21"/>
                <w:szCs w:val="21"/>
              </w:rPr>
            </w:pPr>
          </w:p>
        </w:tc>
      </w:tr>
      <w:tr w14:paraId="6B263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620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97C764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09:00至2025年12月15日 17:30</w:t>
            </w:r>
          </w:p>
        </w:tc>
        <w:tc>
          <w:tcPr>
            <w:tcW w:w="1457" w:type="dxa"/>
            <w:gridSpan w:val="5"/>
            <w:vAlign w:val="center"/>
          </w:tcPr>
          <w:p w14:paraId="19318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B86637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0A3D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0B26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62F1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C3BED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470D2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7CFE5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2353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14C8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3C906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0358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87D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DF472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Start w:id="12" w:name="_GoBack"/>
            <w:bookmarkEnd w:id="12"/>
          </w:p>
        </w:tc>
      </w:tr>
      <w:tr w14:paraId="0E503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360C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3DA19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8B3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56F1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29E54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D4B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2628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93292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904A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B9E78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BA35D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7D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A8045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213C1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FAE04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469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FB95E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689532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E:原位分析系统、传感器分析系统、图像分析系统、配气系统、电学测量系统、光学系统、温度控制系统、自动机器人的研发和销售所涉及场所的相关环境管理活动</w:t>
            </w:r>
          </w:p>
          <w:p w14:paraId="3FD016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O:原位分析系统、传感器分析系统、图像分析系统、配气系统、电学测量系统、光学系统、温度控制系统、自动机器人的研发和销售所涉及场所的相关职业健康安全管理活动</w:t>
            </w:r>
          </w:p>
          <w:p w14:paraId="2262A1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Q:原位分析系统、传感器分析系统、图像分析系统、配气系统、电学测量系统、光学系统、温度控制系统、自动机器人的研发和销售</w:t>
            </w:r>
          </w:p>
          <w:p w14:paraId="088E936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B8C1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2037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F2C4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E:18.05.07,19.05.01,29.10.07,O:18.05.07,19.05.01,29.10.07,Q:18.05.07,19.05.01,29.10.07</w:t>
            </w:r>
          </w:p>
        </w:tc>
        <w:tc>
          <w:tcPr>
            <w:tcW w:w="1275" w:type="dxa"/>
            <w:gridSpan w:val="3"/>
            <w:vAlign w:val="center"/>
          </w:tcPr>
          <w:p w14:paraId="7762A87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080C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E7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4AE5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6A8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D14C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FE8D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BD3E3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957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FA92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1981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A7F5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B17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4E808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CD2F7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71F196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521498A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CAF9B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14:paraId="02F95E34">
            <w:pPr>
              <w:jc w:val="center"/>
              <w:rPr>
                <w:sz w:val="21"/>
                <w:szCs w:val="21"/>
              </w:rPr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 w14:paraId="063365BF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33C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0A49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264AB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3A58B8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4739290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B3B4E1"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2D18997F"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 w14:paraId="46B34D6D">
            <w:pPr>
              <w:jc w:val="center"/>
            </w:pPr>
            <w:r>
              <w:t>13521766914</w:t>
            </w:r>
          </w:p>
        </w:tc>
      </w:tr>
      <w:tr w14:paraId="3FC7E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1ABD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241DE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5357D7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1173D1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10704C"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4C9C7A13"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 w14:paraId="0A6B8884">
            <w:pPr>
              <w:jc w:val="center"/>
            </w:pPr>
            <w:r>
              <w:t>13521766914</w:t>
            </w:r>
          </w:p>
        </w:tc>
      </w:tr>
      <w:tr w14:paraId="46C8A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4678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2348B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C46955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2F6540B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460E9D"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 w14:paraId="21D0A9B6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175D7E78">
            <w:pPr>
              <w:jc w:val="center"/>
            </w:pPr>
            <w:r>
              <w:t>18611748165</w:t>
            </w:r>
          </w:p>
        </w:tc>
      </w:tr>
      <w:tr w14:paraId="0853A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5CE9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2B333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7E3707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7D6ED07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313CC2"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 w14:paraId="6F43B836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BCC55AB">
            <w:pPr>
              <w:jc w:val="center"/>
            </w:pPr>
            <w:r>
              <w:t>18611748165</w:t>
            </w:r>
          </w:p>
        </w:tc>
      </w:tr>
      <w:tr w14:paraId="2436F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D753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066DE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051476B">
            <w:pPr>
              <w:widowControl/>
              <w:jc w:val="left"/>
              <w:rPr>
                <w:sz w:val="21"/>
                <w:szCs w:val="21"/>
              </w:rPr>
            </w:pPr>
          </w:p>
          <w:p w14:paraId="4EC2C9D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D64B8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023BFF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444E73">
            <w:pPr>
              <w:rPr>
                <w:sz w:val="21"/>
                <w:szCs w:val="21"/>
              </w:rPr>
            </w:pPr>
          </w:p>
          <w:p w14:paraId="05DA6B17">
            <w:pPr>
              <w:rPr>
                <w:sz w:val="21"/>
                <w:szCs w:val="21"/>
              </w:rPr>
            </w:pPr>
          </w:p>
          <w:p w14:paraId="4709842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379D6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E320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082BFB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77789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6971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BAF0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95C56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8439E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59FC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C7F9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F1DEA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F64D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F878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DEA8A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CF657A">
      <w:pPr>
        <w:pStyle w:val="2"/>
      </w:pPr>
    </w:p>
    <w:p w14:paraId="65CD8461">
      <w:pPr>
        <w:pStyle w:val="2"/>
      </w:pPr>
    </w:p>
    <w:p w14:paraId="3547EFE7">
      <w:pPr>
        <w:pStyle w:val="2"/>
      </w:pPr>
    </w:p>
    <w:p w14:paraId="6BA6FAFC">
      <w:pPr>
        <w:pStyle w:val="2"/>
      </w:pPr>
    </w:p>
    <w:p w14:paraId="06F052DE">
      <w:pPr>
        <w:pStyle w:val="2"/>
      </w:pPr>
    </w:p>
    <w:p w14:paraId="2DEC8120">
      <w:pPr>
        <w:pStyle w:val="2"/>
      </w:pPr>
    </w:p>
    <w:p w14:paraId="36FE36E5">
      <w:pPr>
        <w:pStyle w:val="2"/>
      </w:pPr>
    </w:p>
    <w:p w14:paraId="1948C162">
      <w:pPr>
        <w:pStyle w:val="2"/>
      </w:pPr>
    </w:p>
    <w:p w14:paraId="4F1FB405">
      <w:pPr>
        <w:pStyle w:val="2"/>
      </w:pPr>
    </w:p>
    <w:p w14:paraId="328C8954">
      <w:pPr>
        <w:pStyle w:val="2"/>
      </w:pPr>
    </w:p>
    <w:p w14:paraId="504D892B">
      <w:pPr>
        <w:pStyle w:val="2"/>
      </w:pPr>
    </w:p>
    <w:p w14:paraId="7089B352">
      <w:pPr>
        <w:pStyle w:val="2"/>
      </w:pPr>
    </w:p>
    <w:p w14:paraId="18C8CE52">
      <w:pPr>
        <w:pStyle w:val="2"/>
      </w:pPr>
    </w:p>
    <w:p w14:paraId="332847E4">
      <w:pPr>
        <w:pStyle w:val="2"/>
      </w:pPr>
    </w:p>
    <w:p w14:paraId="3B092C49">
      <w:pPr>
        <w:pStyle w:val="2"/>
      </w:pPr>
    </w:p>
    <w:p w14:paraId="0FCE2650">
      <w:pPr>
        <w:pStyle w:val="2"/>
      </w:pPr>
    </w:p>
    <w:p w14:paraId="48C770E9">
      <w:pPr>
        <w:pStyle w:val="2"/>
      </w:pPr>
    </w:p>
    <w:p w14:paraId="05301332">
      <w:pPr>
        <w:pStyle w:val="2"/>
      </w:pPr>
    </w:p>
    <w:p w14:paraId="020B172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8EC22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EC54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3084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F3198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4AA9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948A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2F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86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85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A1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D36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C4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B61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9E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DB8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EA6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41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FFC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C6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46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B4A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5B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541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62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CA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4A5B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A8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852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CD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8D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66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F1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864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DD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5F0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FD5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7E0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41A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56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EB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EA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63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E11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1B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1B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30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713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5B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93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B8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D5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9E5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38C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F7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74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D7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3A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9AA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C4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99C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99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CC2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879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BD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CA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92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192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DD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64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19E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26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D3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D2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C1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105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D27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190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19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BE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9EE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7B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1E9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7F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4B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3996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79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F98C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C1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D4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E1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0A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4D3B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72C2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BCE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893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CA5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063B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352FF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CACC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8D8AD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22341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B3316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ED8A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FE56E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CA0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99D55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43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DB96E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44697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1ED2C99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1407</Words>
  <Characters>1875</Characters>
  <Lines>9</Lines>
  <Paragraphs>2</Paragraphs>
  <TotalTime>0</TotalTime>
  <ScaleCrop>false</ScaleCrop>
  <LinksUpToDate>false</LinksUpToDate>
  <CharactersWithSpaces>1920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2025-12-11T09:25:51Z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