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20746-2024-QEO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97273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浙江印相会计师事务所有限公司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卢晶</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卢晶</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5854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卢晶</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2024-N1OHSMS-1251867</w:t>
            </w:r>
          </w:p>
        </w:tc>
        <w:tc>
          <w:tcPr>
            <w:tcW w:w="3145" w:type="dxa"/>
            <w:vAlign w:val="center"/>
          </w:tcPr>
          <w:p w:rsidR="00142F5C" w:rsidP="00772D33">
            <w:pPr>
              <w:spacing w:line="360" w:lineRule="exact"/>
              <w:jc w:val="center"/>
              <w:rPr>
                <w:szCs w:val="21"/>
              </w:rPr>
            </w:pPr>
            <w:r>
              <w:t>35.02.00</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卢晶</w:t>
            </w:r>
          </w:p>
        </w:tc>
        <w:tc>
          <w:tcPr>
            <w:tcW w:w="1051" w:type="dxa"/>
            <w:vAlign w:val="center"/>
          </w:tcPr>
          <w:p w:rsidR="001F0A49">
            <w:pPr>
              <w:spacing w:line="360" w:lineRule="auto"/>
              <w:jc w:val="center"/>
            </w:pPr>
            <w:r>
              <w:t>组长</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2022-N1EMS-1251867</w:t>
            </w:r>
          </w:p>
        </w:tc>
        <w:tc>
          <w:tcPr>
            <w:tcW w:w="3145" w:type="dxa"/>
            <w:vAlign w:val="center"/>
          </w:tcPr>
          <w:p w:rsidR="001F0A49">
            <w:pPr>
              <w:spacing w:line="360" w:lineRule="auto"/>
              <w:jc w:val="center"/>
            </w:pPr>
            <w:r>
              <w:t>35.02.00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卢晶</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2025-N1QMS-2251867</w:t>
            </w:r>
          </w:p>
        </w:tc>
        <w:tc>
          <w:tcPr>
            <w:tcW w:w="3145" w:type="dxa"/>
            <w:vAlign w:val="center"/>
          </w:tcPr>
          <w:p>
            <w:pPr>
              <w:jc w:val="center"/>
            </w:pPr>
            <w:r>
              <w:t>35.02.00</w:t>
            </w: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24001-2016/ISO14001:2015、GB/T45001-2020 / ISO45001：2018、GB/T19001-2016/ISO9001:2015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2025年09月22日上午至2025年09月23日下午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E:财务审计、注册资本验证、绩效评价、财务管理咨询及其他会计服务所涉及场所的相关环境管理活动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O:财务审计、注册资本验证、绩效评价、财务管理咨询及其他会计服务所涉及场所的相关职业健康安全管理活动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Q:财务审计、注册资本验证、绩效评价、财务管理咨询及其他会计服务</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浙江省杭州市富阳区富春街道恩波大道677号（金富春大厦5-7楼）</w:t>
      </w:r>
    </w:p>
    <w:p w:rsidR="001F0A49">
      <w:pPr>
        <w:spacing w:line="360" w:lineRule="auto"/>
        <w:ind w:firstLine="420" w:firstLineChars="200"/>
      </w:pPr>
      <w:r>
        <w:rPr>
          <w:rFonts w:hint="eastAsia"/>
        </w:rPr>
        <w:t>办公地址：</w:t>
      </w:r>
      <w:r>
        <w:rPr>
          <w:rFonts w:hint="eastAsia"/>
        </w:rPr>
        <w:t>浙江省杭州市富阳区富春街道恩波大道677号（金富春大厦5-7楼）</w:t>
      </w:r>
    </w:p>
    <w:p w:rsidR="001F0A49">
      <w:pPr>
        <w:spacing w:line="360" w:lineRule="auto"/>
        <w:ind w:firstLine="420" w:firstLineChars="200"/>
      </w:pPr>
      <w:r>
        <w:rPr>
          <w:rFonts w:hint="eastAsia"/>
        </w:rPr>
        <w:t>经营地址：</w:t>
      </w:r>
      <w:bookmarkStart w:id="12" w:name="生产地址"/>
      <w:bookmarkEnd w:id="12"/>
      <w:r>
        <w:rPr>
          <w:rFonts w:hint="eastAsia"/>
        </w:rPr>
        <w:t>浙江省杭州市富阳区富春街道恩波大道677号（金富春大厦5-7楼）</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浙江印相会计师事务所有限公司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卢晶</w:t>
      </w:r>
      <w:r>
        <w:rPr>
          <w:rFonts w:hint="eastAsia"/>
          <w:b/>
          <w:color w:val="auto"/>
          <w:kern w:val="2"/>
          <w:sz w:val="21"/>
          <w:lang w:val="en-GB"/>
        </w:rPr>
        <w:t xml:space="preserve">  </w:t>
      </w:r>
      <w:r>
        <w:rPr>
          <w:rFonts w:hint="eastAsia"/>
          <w:b/>
          <w:color w:val="auto"/>
          <w:kern w:val="2"/>
          <w:sz w:val="21"/>
          <w:lang w:val="en-GB"/>
        </w:rPr>
        <w:t>卢晶</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86600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