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 xml:space="preserve">20736-2024-FH </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683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苏州桥酒食品有限公司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钱涛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钱涛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3368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钱涛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2025-N1FSMS-1465209</w:t>
            </w:r>
          </w:p>
        </w:tc>
        <w:tc>
          <w:tcPr>
            <w:tcW w:w="3145" w:type="dxa"/>
            <w:vAlign w:val="center"/>
          </w:tcPr>
          <w:p w:rsidR="00142F5C" w:rsidP="00772D33">
            <w:pPr>
              <w:spacing w:line="360" w:lineRule="exact"/>
              <w:jc w:val="center"/>
              <w:rPr>
                <w:szCs w:val="21"/>
              </w:rPr>
            </w:pPr>
            <w:r>
              <w:t>CIV-5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钱涛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2025-N1HACCP-1465209</w:t>
            </w:r>
          </w:p>
        </w:tc>
        <w:tc>
          <w:tcPr>
            <w:tcW w:w="3145" w:type="dxa"/>
            <w:vAlign w:val="center"/>
          </w:tcPr>
          <w:p w:rsidR="001F0A49">
            <w:pPr>
              <w:spacing w:line="360" w:lineRule="auto"/>
              <w:jc w:val="center"/>
            </w:pPr>
            <w:r>
              <w:t>CIV-5</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食品安全管理体系、危害分析与关键控制点体系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ISO 22000:2018、危害分析与关键控制点（HACCP）体系认证要求（V1.0）</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2025年10月21日上午至2025年10月23日下午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F:位于苏州市吴江区桃源镇桃乌路808号苏州桥酒食品有限公司生产车间其他酒（配制酒：露酒、其他（配制米酒））的生产</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H:位于苏州市吴江区桃源镇桃乌路808号苏州桥酒食品有限公司生产车间其他酒（配制酒：露酒、其他（配制米酒））的生产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苏州市吴江区桃源镇桃乌路808号</w:t>
      </w:r>
    </w:p>
    <w:p w:rsidR="001F0A49">
      <w:pPr>
        <w:spacing w:line="360" w:lineRule="auto"/>
        <w:ind w:firstLine="420" w:firstLineChars="200"/>
      </w:pPr>
      <w:r>
        <w:rPr>
          <w:rFonts w:hint="eastAsia"/>
        </w:rPr>
        <w:t>办公地址：</w:t>
      </w:r>
      <w:r>
        <w:rPr>
          <w:rFonts w:hint="eastAsia"/>
        </w:rPr>
        <w:t>苏州市吴江区桃源镇桃乌路808号</w:t>
      </w:r>
    </w:p>
    <w:p w:rsidR="001F0A49">
      <w:pPr>
        <w:spacing w:line="360" w:lineRule="auto"/>
        <w:ind w:firstLine="420" w:firstLineChars="200"/>
      </w:pPr>
      <w:r>
        <w:rPr>
          <w:rFonts w:hint="eastAsia"/>
        </w:rPr>
        <w:t>经营地址：</w:t>
      </w:r>
      <w:bookmarkStart w:id="12" w:name="生产地址"/>
      <w:bookmarkEnd w:id="12"/>
      <w:r>
        <w:rPr>
          <w:rFonts w:hint="eastAsia"/>
        </w:rPr>
        <w:t>苏州市吴江区桃源镇桃乌路808号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苏州桥酒食品有限公司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4750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