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73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长风信息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1677351208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长风信息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祁连街95号润江慧谷大厦A座12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祁连街95号润江慧谷大厦A座12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正定新区不动产登记“一网通办”项目 石家庄市正定县；武邑县“房地一体”农村不动产登记发证项目B包 衡水市武邑县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软件开发；计算机硬件及外围辅助设备销售；计算机系统集成；互联网信息服务；资质范围内测绘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软件开发；计算机硬件及外围辅助设备销售；计算机系统集成；互联网信息服务；资质范围内测绘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长风信息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祁连街95号润江慧谷大厦A座12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祁连街95号润江慧谷大厦A座12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正定新区不动产登记“一网通办”项目 石家庄市正定县；武邑县“房地一体”农村不动产登记发证项目B包 衡水市武邑县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软件开发；计算机硬件及外围辅助设备销售；计算机系统集成；互联网信息服务；资质范围内测绘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软件开发；计算机硬件及外围辅助设备销售；计算机系统集成；互联网信息服务；资质范围内测绘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7805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