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10844-2024-QEO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466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陕西鸿仁电气有限公司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郭力、强兴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176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2022-N1OHSMS-1263290</w:t>
            </w:r>
          </w:p>
        </w:tc>
        <w:tc>
          <w:tcPr>
            <w:tcW w:w="3145" w:type="dxa"/>
            <w:vAlign w:val="center"/>
          </w:tcPr>
          <w:p w:rsidR="00142F5C" w:rsidP="00772D33">
            <w:pPr>
              <w:spacing w:line="360" w:lineRule="exact"/>
              <w:jc w:val="center"/>
              <w:rPr>
                <w:szCs w:val="21"/>
              </w:rPr>
            </w:pPr>
            <w:r>
              <w:t>19.09.02,29.09.02,29.10.07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2023-N1EMS-2263290</w:t>
            </w:r>
          </w:p>
        </w:tc>
        <w:tc>
          <w:tcPr>
            <w:tcW w:w="3145" w:type="dxa"/>
            <w:vAlign w:val="center"/>
          </w:tcPr>
          <w:p w:rsidR="001F0A49">
            <w:pPr>
              <w:spacing w:line="360" w:lineRule="auto"/>
              <w:jc w:val="center"/>
            </w:pPr>
            <w:r>
              <w:t>19.09.02,29.09.02,29.10.07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2023-N1QMS-2263290</w:t>
            </w:r>
          </w:p>
        </w:tc>
        <w:tc>
          <w:tcPr>
            <w:tcW w:w="3145" w:type="dxa"/>
            <w:vAlign w:val="center"/>
          </w:tcPr>
          <w:p>
            <w:pPr>
              <w:jc w:val="center"/>
            </w:pPr>
            <w:r>
              <w:t>19.09.02,29.09.02,29.10.07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2024-N1OHSMS-2263375</w:t>
            </w:r>
          </w:p>
        </w:tc>
        <w:tc>
          <w:tcPr>
            <w:tcW w:w="3145" w:type="dxa"/>
            <w:vAlign w:val="center"/>
          </w:tcPr>
          <w:p>
            <w:pPr>
              <w:jc w:val="center"/>
            </w:pPr>
            <w:r>
              <w:t>19.09.01,19.09.02,29.09.02,29.10.07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2023-N1EMS-2263375</w:t>
            </w:r>
          </w:p>
        </w:tc>
        <w:tc>
          <w:tcPr>
            <w:tcW w:w="3145" w:type="dxa"/>
            <w:vAlign w:val="center"/>
          </w:tcPr>
          <w:p>
            <w:pPr>
              <w:jc w:val="center"/>
            </w:pPr>
            <w:r>
              <w:t>19.09.01,19.09.02,29.09.02,29.10.07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2023-N1QMS-2263375</w:t>
            </w:r>
          </w:p>
        </w:tc>
        <w:tc>
          <w:tcPr>
            <w:tcW w:w="3145" w:type="dxa"/>
            <w:vAlign w:val="center"/>
          </w:tcPr>
          <w:p>
            <w:pPr>
              <w:jc w:val="center"/>
            </w:pPr>
            <w:r>
              <w:t>19.09.01,19.09.02,29.09.02,29.10.07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2025年08月27日上午至2025年08月27日下午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E:500kV及以下高低压电气设备的技术服务；监测类、无功率补偿类电器元件、机电设备、变压器、仪器仪表的销售所涉及场所的相关环境管理活动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O:500kV及以下高低压电气设备的技术服务；监测类、无功率补偿类电器元件、机电设备、变压器、仪器仪表的销售所涉及场所的相关职业健康安全管理活动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Q:500kV及以下高低压电气设备的技术服务；监测类、无功率补偿类电器元件、机电设备、变压器、仪器仪表的销售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陕西省西安市高新区锦业一路19号旗远锦樾2幢12303室</w:t>
      </w:r>
    </w:p>
    <w:p w:rsidR="001F0A49">
      <w:pPr>
        <w:spacing w:line="360" w:lineRule="auto"/>
        <w:ind w:firstLine="420" w:firstLineChars="200"/>
      </w:pPr>
      <w:r>
        <w:rPr>
          <w:rFonts w:hint="eastAsia"/>
        </w:rPr>
        <w:t>办公地址：</w:t>
      </w:r>
      <w:r>
        <w:rPr>
          <w:rFonts w:hint="eastAsia"/>
        </w:rPr>
        <w:t>陕西省西安市雁塔区雁翔路59号曲江时光里3号楼402</w:t>
      </w:r>
    </w:p>
    <w:p w:rsidR="001F0A49">
      <w:pPr>
        <w:spacing w:line="360" w:lineRule="auto"/>
        <w:ind w:firstLine="420" w:firstLineChars="200"/>
      </w:pPr>
      <w:r>
        <w:rPr>
          <w:rFonts w:hint="eastAsia"/>
        </w:rPr>
        <w:t>经营地址：</w:t>
      </w:r>
      <w:bookmarkStart w:id="12" w:name="生产地址"/>
      <w:bookmarkEnd w:id="12"/>
      <w:r>
        <w:rPr>
          <w:rFonts w:hint="eastAsia"/>
        </w:rPr>
        <w:t>陕西省西安市雁塔区雁翔路59号曲江时光里3号楼402</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陕西鸿仁电气有限公司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郭力、强兴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948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