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四川金土地实业有限公司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</w:p>
          <w:p w:rsidR="00E12FF5">
            <w:r>
              <w:rPr>
                <w:rFonts w:hint="eastAsia"/>
                <w:sz w:val="21"/>
                <w:szCs w:val="21"/>
              </w:rPr>
              <w:t>成都市规划和自然资源局 2024 年度成都市耕地动态监测工作 四川省成都市全域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方利群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15928510167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14:00至2025年09月09日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E:34.01.01,34.01.02,34.06.00,O:34.01.01,34.01.02,34.06.00,Q:34.01.01,34.01.02,34.06.00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610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94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