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10671-2024-QEO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广西心阳健康管理有限公司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明利红</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91451000MA5MRT248D</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广西心阳健康管理有限公司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南宁市金凯路30号天健领航大厦A座13楼1301号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南宁市金凯路30号天健领航大厦A座13楼1301号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E:第二类医疗器械销售（许可范围内）所涉及场所的相关环境管理活动</w:t>
            </w:r>
          </w:p>
          <w:p>
            <w:pPr>
              <w:snapToGrid w:val="0"/>
              <w:spacing w:line="0" w:lineRule="atLeast"/>
              <w:jc w:val="left"/>
              <w:rPr>
                <w:rFonts w:hint="eastAsia"/>
                <w:sz w:val="21"/>
                <w:szCs w:val="21"/>
                <w:lang w:val="en-GB"/>
              </w:rPr>
            </w:pPr>
            <w:r>
              <w:rPr>
                <w:rFonts w:hint="eastAsia"/>
                <w:sz w:val="21"/>
                <w:szCs w:val="21"/>
                <w:lang w:val="en-GB"/>
              </w:rPr>
              <w:t>O:第二类医疗器械销售（许可范围内）所涉及场所的相关职业健康安全管理活动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Q:第二类医疗器械销售（许可范围内）</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广西心阳健康管理有限公司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南宁市金凯路30号天健领航大厦A座13楼1301号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南宁市金凯路30号天健领航大厦A座13楼1301号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E:第二类医疗器械销售（许可范围内）所涉及场所的相关环境管理活动</w:t>
            </w:r>
          </w:p>
          <w:p>
            <w:pPr>
              <w:snapToGrid w:val="0"/>
              <w:spacing w:line="0" w:lineRule="atLeast"/>
              <w:jc w:val="left"/>
              <w:rPr>
                <w:rFonts w:hint="eastAsia"/>
                <w:sz w:val="21"/>
                <w:szCs w:val="21"/>
                <w:lang w:val="en-GB"/>
              </w:rPr>
            </w:pPr>
            <w:r>
              <w:rPr>
                <w:rFonts w:hint="eastAsia"/>
                <w:sz w:val="21"/>
                <w:szCs w:val="21"/>
                <w:lang w:val="en-GB"/>
              </w:rPr>
              <w:t>O:第二类医疗器械销售（许可范围内）所涉及场所的相关职业健康安全管理活动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Q:第二类医疗器械销售（许可范围内）</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180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